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2637790</wp:posOffset>
            </wp:positionH>
            <wp:positionV relativeFrom="paragraph">
              <wp:posOffset>269240</wp:posOffset>
            </wp:positionV>
            <wp:extent cx="746125" cy="76136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ПРОЕКТ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19"/>
      </w:tblGrid>
      <w:tr>
        <w:trPr>
          <w:trHeight w:val="1134" w:hRule="atLeast"/>
        </w:trPr>
        <w:tc>
          <w:tcPr>
            <w:tcW w:w="9638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>
        <w:trPr>
          <w:trHeight w:val="284" w:hRule="atLeast"/>
        </w:trPr>
        <w:tc>
          <w:tcPr>
            <w:tcW w:w="48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3402" w:leader="none"/>
              </w:tabs>
              <w:spacing w:lineRule="auto" w:line="276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_____________</w:t>
            </w:r>
          </w:p>
        </w:tc>
        <w:tc>
          <w:tcPr>
            <w:tcW w:w="481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702" w:leader="none"/>
                <w:tab w:val="left" w:pos="3686" w:leader="none"/>
              </w:tabs>
              <w:spacing w:lineRule="auto" w:line="276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b/>
                <w:bCs/>
                <w:sz w:val="28"/>
                <w:szCs w:val="28"/>
              </w:rPr>
              <w:t>_____</w:t>
            </w:r>
          </w:p>
        </w:tc>
      </w:tr>
      <w:tr>
        <w:trPr>
          <w:trHeight w:val="945" w:hRule="atLeast"/>
        </w:trPr>
        <w:tc>
          <w:tcPr>
            <w:tcW w:w="963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село Шабельское</w:t>
            </w:r>
          </w:p>
        </w:tc>
      </w:tr>
    </w:tbl>
    <w:p>
      <w:pPr>
        <w:pStyle w:val="Normal"/>
        <w:widowControl w:val="false"/>
        <w:spacing w:before="0" w:after="0"/>
        <w:rPr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Шабельского сельского поселения Щербиновского района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от 23 октября 2019 года № 107 «Об утверждении муниципальной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программы Шабельского сельского поселения Щербиновского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района «Управление муниципальным имуществом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Шабельского сельского поселения Щербиновского района»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851"/>
        <w:jc w:val="both"/>
        <w:rPr/>
      </w:pPr>
      <w:r>
        <w:rPr>
          <w:spacing w:val="-6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Шабельского сельского поселения Щербиновского района, постановлением  администрации Шабельского сельского поселения Щербиновского района от 1 ноября 2023 года № 94 «О порядке принятия решения о разработке, формирования, реализации и оценки эффективности реализации муниципальных программ Шабельского сельского поселения Щербиновского района» и постановлением администрации Шабельского сельского поселения Щербиновского района </w:t>
      </w:r>
      <w:r>
        <w:rPr>
          <w:bCs/>
          <w:sz w:val="28"/>
          <w:szCs w:val="28"/>
        </w:rPr>
        <w:t>от 19 июня  2014 года № 61 «</w:t>
      </w:r>
      <w:r>
        <w:rPr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(с изменениями от 23 июля 2020 № 84), п о с т а н о в л я е т: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1. Внести изменения в постановление администрации Шабельского сельского поселения Щербиновского района от 23 октября 2019 года № 107             «Об утверждении  муниципальной программы «Управление муниципальным имуществом Шабельского сельского поселения Щербиновского района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 изложив в новой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статью 4  изложить в новой редакции (приложение № 1):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паспорт программы (приложение № 2);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к муниципальной программе (приложение № 3);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3 к муниципальной программе (приложение № 4).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2. Финансовому отделу администрации </w:t>
      </w:r>
      <w:r>
        <w:rPr>
          <w:spacing w:val="-6"/>
          <w:sz w:val="28"/>
          <w:szCs w:val="28"/>
        </w:rPr>
        <w:t>Шабельское сельского поселения Щербиновского района</w:t>
      </w:r>
      <w:r>
        <w:rPr>
          <w:sz w:val="28"/>
          <w:szCs w:val="28"/>
        </w:rPr>
        <w:t xml:space="preserve"> (Хамленко) предусмотреть финансирование мероприятий муниципальной программы «Управление муниципальным имуществом Шабельского сельского поселения Щербиновского района» в бюджете </w:t>
      </w:r>
      <w:r>
        <w:rPr>
          <w:spacing w:val="-6"/>
          <w:sz w:val="28"/>
          <w:szCs w:val="28"/>
        </w:rPr>
        <w:t>Шабельского сельского поселения Щербиновского района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общим и юридическим вопросам администрации Шабельского сельского поселения Щербиновского района (Толстова):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настоящее постановление на официальном сайте администрации Шабельского сельского поселения Щербиновского района;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настоящее постановление в периодическом печатном из</w:t>
        <w:softHyphen/>
        <w:t>дании «Информационный бюллетень администрации Ша</w:t>
        <w:softHyphen/>
        <w:t xml:space="preserve">бельского сельского поселения Щербиновского района».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4. Контроль за выполнением настоящего постановления оставляю за со</w:t>
        <w:softHyphen/>
        <w:t>бой.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5. Настоящее постановление </w:t>
      </w:r>
      <w:r>
        <w:rPr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Глава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</w:rPr>
        <w:t>Щербиновского района</w:t>
        <w:tab/>
        <w:tab/>
        <w:tab/>
        <w:tab/>
        <w:tab/>
        <w:t xml:space="preserve">                                А.П. Шабанов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0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ПРИЛОЖЕНИЕ № 1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УТВЕРЖДЕНА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Шабельского сельского поселения Щербиновского района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 ___________№ ___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«Статья 4. Обоснование ресурсного обеспечения муниципальной 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4.1. Финансирование муниципальной программы будет осуществляться за счет средств бюджета Шабельского сельского поселения Щербиновского района. Общий объем финансирования муниципальной программы на 2020 - 2026 годы составляет 731 279 (семьсот тридцать одна тысяча двести семьдесят девять ) рублей 27 копеек.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35"/>
        <w:gridCol w:w="1095"/>
        <w:gridCol w:w="973"/>
        <w:gridCol w:w="907"/>
        <w:gridCol w:w="851"/>
        <w:gridCol w:w="850"/>
        <w:gridCol w:w="852"/>
        <w:gridCol w:w="850"/>
        <w:gridCol w:w="850"/>
      </w:tblGrid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Источник финансирования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муниципальной программы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финансирования всего, рублей</w:t>
            </w:r>
          </w:p>
        </w:tc>
        <w:tc>
          <w:tcPr>
            <w:tcW w:w="6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 том числе: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2020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" w:right="-108" w:hanging="0"/>
              <w:jc w:val="center"/>
              <w:rPr/>
            </w:pPr>
            <w:r>
              <w:rPr/>
              <w:t>2022</w:t>
            </w:r>
          </w:p>
          <w:p>
            <w:pPr>
              <w:pStyle w:val="Normal"/>
              <w:widowControl w:val="false"/>
              <w:ind w:left="-54" w:right="-108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" w:right="-108" w:hanging="0"/>
              <w:jc w:val="center"/>
              <w:rPr/>
            </w:pPr>
            <w:r>
              <w:rPr/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" w:right="-108" w:hanging="0"/>
              <w:jc w:val="center"/>
              <w:rPr/>
            </w:pPr>
            <w:r>
              <w:rPr/>
              <w:t>2024</w:t>
            </w:r>
          </w:p>
          <w:p>
            <w:pPr>
              <w:pStyle w:val="Normal"/>
              <w:widowControl w:val="false"/>
              <w:ind w:left="-54" w:right="-108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54" w:right="-108" w:hanging="0"/>
              <w:jc w:val="center"/>
              <w:rPr/>
            </w:pPr>
            <w:r>
              <w:rPr/>
              <w:t>2025</w:t>
            </w:r>
          </w:p>
          <w:p>
            <w:pPr>
              <w:pStyle w:val="Normal"/>
              <w:widowControl w:val="false"/>
              <w:ind w:left="-54" w:right="-108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54" w:right="-108" w:hanging="0"/>
              <w:jc w:val="center"/>
              <w:rPr/>
            </w:pPr>
            <w:r>
              <w:rPr/>
              <w:t>2026</w:t>
            </w:r>
          </w:p>
          <w:p>
            <w:pPr>
              <w:pStyle w:val="Normal"/>
              <w:widowControl w:val="false"/>
              <w:ind w:left="-54" w:right="-108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Муниципальная программа, всего: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731279,27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10000, 00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360000, 00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10000, 00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 том числе бюджет Шабельского сельского поселения Щербиновского района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731279,27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10000, 00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360000, 00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10000, 00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Основное мероприятие № 1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«Содержание и обслуживание имущества казны Шабельского сельского поселения Щербиновского района»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/>
              <w:t>185279,27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110094,85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Основное мероприятие № 2 «Выполнение мероприятий, направленных на оформление права муниципальной  собственности на бесхозяйные объекты недвижимого имущества»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546000,0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</w:t>
      </w:r>
    </w:p>
    <w:p>
      <w:pPr>
        <w:pStyle w:val="Normal"/>
        <w:rPr/>
      </w:pPr>
      <w:r>
        <w:rPr>
          <w:sz w:val="28"/>
          <w:szCs w:val="28"/>
        </w:rPr>
        <w:t>Шабельского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А.П. Шабанов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03"/>
        <w:gridCol w:w="5350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50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Шабельского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района»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муниципальной программы </w:t>
      </w:r>
    </w:p>
    <w:p>
      <w:pPr>
        <w:pStyle w:val="Normal"/>
        <w:jc w:val="center"/>
        <w:rPr/>
      </w:pPr>
      <w:r>
        <w:rPr>
          <w:sz w:val="28"/>
          <w:szCs w:val="28"/>
        </w:rPr>
        <w:t>Шабельского сельского поселения Щербиновского района</w:t>
      </w:r>
    </w:p>
    <w:p>
      <w:pPr>
        <w:pStyle w:val="Normal"/>
        <w:jc w:val="center"/>
        <w:rPr/>
      </w:pPr>
      <w:r>
        <w:rPr>
          <w:sz w:val="28"/>
          <w:szCs w:val="28"/>
        </w:rPr>
        <w:t>«Управление муниципальным имуществом Шабельского</w:t>
      </w:r>
    </w:p>
    <w:p>
      <w:pPr>
        <w:pStyle w:val="Normal"/>
        <w:jc w:val="center"/>
        <w:rPr/>
      </w:pPr>
      <w:r>
        <w:rPr>
          <w:sz w:val="28"/>
          <w:szCs w:val="28"/>
        </w:rPr>
        <w:t>сельского поселения Щербиновского района»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49"/>
        <w:gridCol w:w="639"/>
        <w:gridCol w:w="4802"/>
      </w:tblGrid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Шабельского сельского поселения Щербиновского района «Управление муниципальным имуществом Шабельского сельского поселения Щербиновского района» (далее - муниципальная программа)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администрация Шабельского сельского поселения Щербиновского района (далее - финансовый отдел)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 подпрограмм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Шабельского сельского поселения Щербиновского района (далее - администрация)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1 «Содержание и обслуживание имущества  казны Шабельского  сельского поселения Щербиновского района».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Шабельского сельского поселения Щербиновского района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осуществление технической инвентаризации муниципальных объектов недвижимости и постановка их на кадастровый учет;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государственной регистрации прав на муниципальное имущество Шабельского сельского поселения Щербиновского района;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содержание муниципального имущества, проведения работ по улучшению муниципального имущества (текущий, капитальный ремонт) Шабельского сельского поселения Щербиновского района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изготовленных технических паспортов на объекты муниципального имущества  Шабельского сельского поселения Щербиновского района;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изготовленных технических планов, схем  расположения на кадастровом плане территории, кадастровых работ на объекты муниципального имущества  Шабельского сельского поселения Щербиновского района;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изготовленных отчетов по оценке на объекты муниципального имущества  Шабельского сельского поселения Щербиновского района;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количество объектов бесхозяйного имущества, оформленных в муниципальную собственность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программы: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2020-2026 годы;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муниципальной программы не предусмотрены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2" w:hRule="atLeast"/>
        </w:trPr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бюджета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>731 279,27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рублей, в том числе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 год - 33 184,42 рублей;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 год - 306 094,85 рублей;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- 12 000,0 рублей;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 год - 10 000,0 рублей;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0,0 рублей;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 год - 360 000,0 рублей;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10 000,0 рублей.</w:t>
            </w:r>
          </w:p>
        </w:tc>
      </w:tr>
      <w:tr>
        <w:trPr/>
        <w:tc>
          <w:tcPr>
            <w:tcW w:w="41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муниципальной программы осуществляет Совет Шабельского сельского поселения Щербиновского района.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</w:rPr>
        <w:t>Глава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  <w:tab/>
        <w:tab/>
        <w:tab/>
        <w:tab/>
        <w:tab/>
        <w:tab/>
        <w:t xml:space="preserve">                      А.П. Шабанов</w:t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left" w:pos="709" w:leader="none"/>
        </w:tabs>
        <w:jc w:val="both"/>
        <w:rPr/>
      </w:pPr>
      <w:r>
        <w:rPr/>
      </w:r>
    </w:p>
    <w:tbl>
      <w:tblPr>
        <w:tblStyle w:val="af0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93"/>
        <w:gridCol w:w="7392"/>
      </w:tblGrid>
      <w:tr>
        <w:trPr/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9" w:leader="none"/>
              </w:tabs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ПРИЛОЖЕНИЕ № 3</w:t>
            </w:r>
          </w:p>
          <w:p>
            <w:pPr>
              <w:pStyle w:val="Normal"/>
              <w:widowControl/>
              <w:snapToGrid w:val="false"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napToGrid w:val="false"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УТВЕРЖДЕНА</w:t>
            </w:r>
          </w:p>
          <w:p>
            <w:pPr>
              <w:pStyle w:val="Normal"/>
              <w:widowControl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Шабельского сельского поселения</w:t>
            </w:r>
          </w:p>
          <w:p>
            <w:pPr>
              <w:pStyle w:val="Normal"/>
              <w:widowControl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Щербиновского района</w:t>
            </w:r>
          </w:p>
          <w:p>
            <w:pPr>
              <w:pStyle w:val="Normal"/>
              <w:widowControl/>
              <w:snapToGrid w:val="false"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 ___________№ ___</w:t>
            </w:r>
          </w:p>
          <w:p>
            <w:pPr>
              <w:pStyle w:val="Normal"/>
              <w:widowControl/>
              <w:tabs>
                <w:tab w:val="left" w:pos="709" w:leader="none"/>
              </w:tabs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/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9" w:leader="none"/>
              </w:tabs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«ПРИЛОЖЕНИЕ № 2</w:t>
            </w:r>
          </w:p>
          <w:p>
            <w:pPr>
              <w:pStyle w:val="Normal"/>
              <w:widowControl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 муниципальной программе</w:t>
            </w:r>
          </w:p>
          <w:p>
            <w:pPr>
              <w:pStyle w:val="Normal"/>
              <w:widowControl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Шабельского сельского</w:t>
            </w:r>
          </w:p>
          <w:p>
            <w:pPr>
              <w:pStyle w:val="Normal"/>
              <w:widowControl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поселения Щербиновского района</w:t>
            </w:r>
          </w:p>
          <w:p>
            <w:pPr>
              <w:pStyle w:val="Normal"/>
              <w:widowControl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«Управление муниципальным</w:t>
            </w:r>
          </w:p>
          <w:p>
            <w:pPr>
              <w:pStyle w:val="Normal"/>
              <w:widowControl/>
              <w:spacing w:before="0" w:after="0"/>
              <w:ind w:left="829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имуществом Шабельского сельского поселения</w:t>
            </w:r>
          </w:p>
          <w:p>
            <w:pPr>
              <w:pStyle w:val="Normal"/>
              <w:widowControl/>
              <w:tabs>
                <w:tab w:val="left" w:pos="709" w:leader="none"/>
              </w:tabs>
              <w:spacing w:before="0" w:after="0"/>
              <w:ind w:left="829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Щербиновского района»</w:t>
            </w:r>
          </w:p>
        </w:tc>
      </w:tr>
    </w:tbl>
    <w:p>
      <w:pPr>
        <w:pStyle w:val="Normal"/>
        <w:tabs>
          <w:tab w:val="left" w:pos="709" w:leader="none"/>
        </w:tabs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ЦЕЛИ, ЗАДАЧИ И ЦЕЛЕВЫЕ ПОКАЗАТЕЛИ</w:t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 Шабельского сельского поселения Щербиновского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имуществом Шабельского сельского поселения Щербиновского района» </w:t>
      </w:r>
    </w:p>
    <w:p>
      <w:pPr>
        <w:pStyle w:val="Normal"/>
        <w:numPr>
          <w:ilvl w:val="0"/>
          <w:numId w:val="0"/>
        </w:numPr>
        <w:outlineLvl w:val="2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14742" w:type="dxa"/>
        <w:jc w:val="lef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firstRow="0" w:noVBand="0" w:lastRow="0" w:firstColumn="0" w:lastColumn="0" w:noHBand="0" w:val="0000"/>
      </w:tblPr>
      <w:tblGrid>
        <w:gridCol w:w="539"/>
        <w:gridCol w:w="3004"/>
        <w:gridCol w:w="142"/>
        <w:gridCol w:w="1135"/>
        <w:gridCol w:w="1275"/>
        <w:gridCol w:w="1277"/>
        <w:gridCol w:w="1275"/>
        <w:gridCol w:w="1275"/>
        <w:gridCol w:w="1417"/>
        <w:gridCol w:w="1418"/>
        <w:gridCol w:w="1983"/>
      </w:tblGrid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Наименование целевого показателя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Значение показателей</w:t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Муниципальная программа Шабельского сельского поселения Щербиновского района «Управление муниципальным имуществом Шабельского сельского поселения Щербиновского района»</w:t>
            </w:r>
          </w:p>
        </w:tc>
      </w:tr>
      <w:tr>
        <w:trPr>
          <w:trHeight w:val="75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Цель: Создание эффективной системы управления и распоряжения муниципальным имуществом Шабельского сельского поселения Щербиновского района</w:t>
            </w:r>
          </w:p>
        </w:tc>
      </w:tr>
      <w:tr>
        <w:trPr>
          <w:trHeight w:val="755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Задача: осуществление технической инвентаризации муниципальных объектов недвижимости и постановка их на кадастровый учет;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государственной регистрации прав на муниципальное имущество Шабельского сельского поселения Щербиновского района;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содержание муниципального имущества, проведения работ по улучшению муниципального имущества (текущий, капитальный ремонт) Шабельского сельского поселения Щербиновского района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1.1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Количество изготовленных технических паспортов на объекты муниципального имущества  Шабельского сельского поселения Щербиновского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1.2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Количество изготовленных технических планов, схем  расположения на кадастровом плане территории, кадастровых работ на объекты муниципального имущества  Шабельского сельского поселения Щербиновского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1.3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Количество изготовленных отчетов по оценке на объекты муниципального имущества  Шабельского сельского поселения Щербиновского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2.</w:t>
            </w: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  <w:t>Цель: укрепление экономической основы местного самоуправления муниципального образования за счет расширения и модернизации основных фондов</w:t>
            </w:r>
          </w:p>
        </w:tc>
      </w:tr>
      <w:tr>
        <w:trPr>
          <w:trHeight w:val="460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Задача:</w:t>
            </w:r>
            <w:r>
              <w:rPr>
                <w:shd w:fill="FFFFFF" w:val="clear"/>
              </w:rPr>
              <w:t xml:space="preserve"> снижение количества объектов бесхозяйного имущества, находящихся на территории Шабельского сельского поселения Щербиновского района, в том числе объектов коммунальной инфраструктуры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2.1.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shd w:fill="FFFFFF" w:val="clear"/>
              </w:rPr>
              <w:t>Количество объектов бесхозяйного имущества, оформленных в муниципальную собственность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720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720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720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Глава</w:t>
      </w:r>
    </w:p>
    <w:p>
      <w:pPr>
        <w:pStyle w:val="Normal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  <w:tab/>
        <w:tab/>
        <w:tab/>
        <w:t xml:space="preserve">                                                              </w:t>
        <w:tab/>
        <w:tab/>
        <w:tab/>
        <w:t xml:space="preserve">                              А.П. Шабанов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f0"/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5"/>
        <w:gridCol w:w="4536"/>
      </w:tblGrid>
      <w:tr>
        <w:trPr/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ПРИЛОЖЕНИЕ № 4</w:t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УТВЕРЖДЕНА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Шабельского сельского поселения Щербиновского района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          </w:t>
            </w:r>
            <w:r>
              <w:rPr>
                <w:kern w:val="0"/>
                <w:sz w:val="28"/>
                <w:szCs w:val="28"/>
                <w:lang w:val="ru-RU" w:bidi="ar-SA"/>
              </w:rPr>
              <w:t>от ___________№ ___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7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28"/>
        <w:gridCol w:w="4927"/>
        <w:gridCol w:w="5846"/>
      </w:tblGrid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27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3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муниципальным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Шабельского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района»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2"/>
        <w:rPr/>
      </w:pPr>
      <w:r>
        <w:rPr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jc w:val="center"/>
        <w:outlineLvl w:val="2"/>
        <w:rPr/>
      </w:pPr>
      <w:r>
        <w:rPr>
          <w:sz w:val="28"/>
          <w:szCs w:val="28"/>
        </w:rPr>
        <w:t>основных мероприятий муниципальной программы</w:t>
      </w:r>
    </w:p>
    <w:p>
      <w:pPr>
        <w:pStyle w:val="Normal"/>
        <w:numPr>
          <w:ilvl w:val="0"/>
          <w:numId w:val="0"/>
        </w:numPr>
        <w:jc w:val="center"/>
        <w:outlineLvl w:val="2"/>
        <w:rPr/>
      </w:pPr>
      <w:r>
        <w:rPr>
          <w:sz w:val="28"/>
          <w:szCs w:val="28"/>
        </w:rPr>
        <w:t>Шабельского сельского поселения Щербиновского района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«Управление муниципальным имуществом Шабельского сельского поселения Щербиновского района» </w:t>
      </w:r>
    </w:p>
    <w:tbl>
      <w:tblPr>
        <w:tblW w:w="14827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567"/>
        <w:gridCol w:w="1560"/>
        <w:gridCol w:w="1274"/>
        <w:gridCol w:w="1276"/>
        <w:gridCol w:w="1019"/>
        <w:gridCol w:w="967"/>
        <w:gridCol w:w="959"/>
        <w:gridCol w:w="1020"/>
        <w:gridCol w:w="1081"/>
        <w:gridCol w:w="995"/>
        <w:gridCol w:w="992"/>
        <w:gridCol w:w="1702"/>
        <w:gridCol w:w="141"/>
        <w:gridCol w:w="1273"/>
      </w:tblGrid>
      <w:tr>
        <w:trPr>
          <w:trHeight w:val="42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Объем финансирования, всего (рублей)</w:t>
            </w:r>
          </w:p>
        </w:tc>
        <w:tc>
          <w:tcPr>
            <w:tcW w:w="7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исполниель</w:t>
            </w:r>
          </w:p>
        </w:tc>
      </w:tr>
      <w:tr>
        <w:trPr>
          <w:trHeight w:val="170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26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Цель основного мероприятия     № 1 «Содержание и обслуживание  имущества казны Шабельского  сельского поселения Щербиновского района»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Создание эффективной системы управления и распоряжения муниципальным имуществом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Задача основного мероприятия     № 1 «Содержание и обслуживание  имущества казны Шабельского  сельского поселения Щербиновского района»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Arial"/>
                <w:kern w:val="2"/>
                <w:lang w:eastAsia="ar-SA"/>
              </w:rPr>
            </w:pPr>
            <w:r>
              <w:rPr>
                <w:rFonts w:eastAsia="Arial"/>
                <w:kern w:val="2"/>
                <w:lang w:eastAsia="ar-SA"/>
              </w:rPr>
            </w: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Arial"/>
                <w:kern w:val="2"/>
                <w:lang w:eastAsia="ar-SA"/>
              </w:rPr>
            </w:pPr>
            <w:r>
              <w:rPr>
                <w:rFonts w:eastAsia="Arial"/>
                <w:kern w:val="2"/>
                <w:sz w:val="22"/>
                <w:szCs w:val="22"/>
                <w:lang w:eastAsia="ar-SA"/>
              </w:rPr>
              <w:t>осуществление технической инвентаризации муниципальных объектов недвижимости и постановка их на кадастровый учет;</w:t>
            </w:r>
          </w:p>
          <w:p>
            <w:pPr>
              <w:pStyle w:val="Normal"/>
              <w:widowControl w:val="false"/>
              <w:suppressLineNumbers/>
              <w:tabs>
                <w:tab w:val="clear" w:pos="709"/>
                <w:tab w:val="left" w:pos="3495" w:leader="none"/>
              </w:tabs>
              <w:suppressAutoHyphens w:val="true"/>
              <w:snapToGrid w:val="false"/>
              <w:jc w:val="both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обеспечение государственной регистрации прав на муниципальное имущество Шабельского сельского поселения Щербиновского района;</w:t>
            </w:r>
          </w:p>
          <w:p>
            <w:pPr>
              <w:pStyle w:val="Normal"/>
              <w:widowControl w:val="false"/>
              <w:suppressLineNumbers/>
              <w:tabs>
                <w:tab w:val="clear" w:pos="709"/>
                <w:tab w:val="left" w:pos="3495" w:leader="none"/>
              </w:tabs>
              <w:suppressAutoHyphens w:val="true"/>
              <w:snapToGrid w:val="false"/>
              <w:jc w:val="both"/>
              <w:rPr/>
            </w:pPr>
            <w:r>
              <w:rPr>
                <w:sz w:val="22"/>
                <w:szCs w:val="22"/>
              </w:rPr>
              <w:t>обеспечение содержание муниципального имущества, проведения работ по улучшению муниципального имущества (текущий, капитальный ремонт)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Основное мероприятие № 1 «Содержание и обслуживание  имущества казны Шабельского  сельского поселения Щербиновского района»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sz w:val="22"/>
                <w:szCs w:val="22"/>
              </w:rPr>
              <w:t>195279,27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110094,85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Оформление права муниципальной собственности на объекты муниципального имущества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Шабельского сельского поселения Щербиновского района (далее-бюджет поселения)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sz w:val="22"/>
                <w:szCs w:val="22"/>
              </w:rPr>
              <w:t>195279,27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110094,85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0,0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Мероприятие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1: Изготовление технических паспортов  на объекты муниципального имущества Шабельского сельского поселения Щербиновского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92440,9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5915,42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56525,48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Изготовление технических паспортов на объекты муниципального имущества Шабельского сельского поселения Щербиновского района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92440,9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5915,42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56525,48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1.1.1.2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Мероприятие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2: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Изготовление технических планов, схем расположения на кадастровом плане территории, проведение топографической съемки, проведение кадастровых работ  на объекты муниципального имущества Шабельского сельского поселения Щербиновского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27269,0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48669,37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Технические планы,  схемы расположения на кадастровом плане территории, проведение кадастровых работ  на объекты муниципального имущества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27269,0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48669,37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1.1.1.3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Мероприятие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3: Проведение оценки муниципального имущества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10900,0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4900,0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Отчеты об оценке муниципального имущества на право продажи или заключение аренды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10900,0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4900,0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4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Цель основного мероприятия     № 1:  «Выполнение мероприятий, направленных на оформление права муниципальной  собственности на бесхозяйные  и выморочные объекты недвижимого имущества»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 </w:t>
            </w:r>
            <w:r>
              <w:rPr>
                <w:sz w:val="22"/>
                <w:szCs w:val="22"/>
                <w:shd w:fill="FFFFFF" w:val="clear"/>
              </w:rPr>
              <w:t>Укрепление экономической основы местного самоуправления муниципального образования за счет расширения и модернизации основных фондов</w:t>
            </w:r>
          </w:p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Задача основного мероприятия     № 1  «Выполнение мероприятий, направленных на оформление права муниципальной  собственности на бесхозяйные  и выморочные объекты недвижимого имущества»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Снижение количества объектов бесхозяйного имущества, находящихся на территории Шабельского сельского поселения Щербиновского района, в том числе объектов коммунальной инфраструктуры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shd w:fill="FFFFFF" w:val="clear"/>
              </w:rPr>
              <w:t>Увеличение количества объектов муниципального имущества, вовлеченных в хозяйственный оборот (проданных, переданных в аренду, </w:t>
            </w:r>
            <w:hyperlink r:id="rId4" w:tgtFrame="Оперативное управление">
              <w:r>
                <w:rPr>
                  <w:sz w:val="22"/>
                  <w:szCs w:val="22"/>
                </w:rPr>
                <w:t>оперативное управление</w:t>
              </w:r>
            </w:hyperlink>
            <w:r>
              <w:rPr>
                <w:sz w:val="22"/>
                <w:szCs w:val="22"/>
                <w:shd w:fill="FFFFFF" w:val="clear"/>
              </w:rPr>
              <w:t>, хозяйственное ведение, безвозмездное пользование)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Основное мероприятие № 1 «Выполнение мероприятий, направленных на оформление права муниципальной  собственности на бесхозяйные объекты недвижимого имущества»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shd w:fill="FFFFFF" w:val="clear"/>
              </w:rPr>
              <w:t>Оформление в муниципальную собственность выявленного бесхозяйного и выморочного имущества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федеральный бюджет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2.1.1.1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Мероприятие № 1 Изготовление технических паспортов и технических планов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Изготовление технических паспортов и технических планов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администрация Шабельского сельского поселения Щербиновского района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0,00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0,00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0,00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391279,27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306094,</w:t>
            </w:r>
          </w:p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391279,27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306094,85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бюджет Краснодарского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jc w:val="center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jc w:val="center"/>
        <w:rPr>
          <w:sz w:val="28"/>
          <w:szCs w:val="22"/>
        </w:rPr>
      </w:pPr>
      <w:r>
        <w:rPr>
          <w:sz w:val="28"/>
          <w:szCs w:val="22"/>
        </w:rPr>
      </w:r>
    </w:p>
    <w:p>
      <w:pPr>
        <w:pStyle w:val="Normal"/>
        <w:jc w:val="both"/>
        <w:rPr/>
      </w:pPr>
      <w:r>
        <w:rPr>
          <w:sz w:val="28"/>
        </w:rPr>
        <w:t>Глава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</w:rPr>
        <w:t>Шабельского сельского поселения</w:t>
      </w:r>
    </w:p>
    <w:p>
      <w:pPr>
        <w:pStyle w:val="Normal"/>
        <w:tabs>
          <w:tab w:val="left" w:pos="709" w:leader="none"/>
        </w:tabs>
        <w:jc w:val="both"/>
        <w:rPr/>
      </w:pPr>
      <w:r>
        <w:rPr>
          <w:sz w:val="28"/>
          <w:szCs w:val="28"/>
        </w:rPr>
        <w:t>Щербиновского района</w:t>
        <w:tab/>
        <w:tab/>
        <w:tab/>
        <w:t xml:space="preserve">                                                            </w:t>
        <w:tab/>
        <w:tab/>
        <w:tab/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>А.П. Шабанов</w:t>
      </w:r>
    </w:p>
    <w:p>
      <w:pPr>
        <w:pStyle w:val="Normal"/>
        <w:shd w:val="clear" w:color="auto" w:fill="FFFFFF"/>
        <w:tabs>
          <w:tab w:val="clear" w:pos="709"/>
          <w:tab w:val="left" w:pos="720" w:leader="none"/>
        </w:tabs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orient="landscape" w:w="16838" w:h="11906"/>
      <w:pgMar w:left="1134" w:right="1134" w:header="709" w:top="1701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1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1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57f2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e57f2c"/>
    <w:rPr>
      <w:color w:val="0563C1"/>
      <w:u w:val="single"/>
    </w:rPr>
  </w:style>
  <w:style w:type="character" w:styleId="Style15" w:customStyle="1">
    <w:name w:val="Текст выноски Знак"/>
    <w:basedOn w:val="DefaultParagraphFont"/>
    <w:semiHidden/>
    <w:qFormat/>
    <w:rsid w:val="00e57f2c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0617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qFormat/>
    <w:rsid w:val="00f0617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Посещённая гиперссылка"/>
    <w:basedOn w:val="DefaultParagraphFont"/>
    <w:uiPriority w:val="99"/>
    <w:semiHidden/>
    <w:unhideWhenUsed/>
    <w:rsid w:val="00b05270"/>
    <w:rPr>
      <w:color w:val="800080" w:themeColor="followedHyperlink"/>
      <w:u w:val="single"/>
    </w:rPr>
  </w:style>
  <w:style w:type="character" w:styleId="1" w:customStyle="1">
    <w:name w:val="Верхний колонтитул Знак1"/>
    <w:basedOn w:val="DefaultParagraphFont"/>
    <w:link w:val="af1"/>
    <w:uiPriority w:val="99"/>
    <w:qFormat/>
    <w:rsid w:val="004a72d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Нижний колонтитул Знак1"/>
    <w:basedOn w:val="DefaultParagraphFont"/>
    <w:link w:val="af2"/>
    <w:qFormat/>
    <w:rsid w:val="004a72d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ec0ec2"/>
    <w:pPr>
      <w:spacing w:lineRule="auto" w:line="276" w:before="0" w:after="140"/>
    </w:pPr>
    <w:rPr/>
  </w:style>
  <w:style w:type="paragraph" w:styleId="Style21">
    <w:name w:val="List"/>
    <w:basedOn w:val="Style20"/>
    <w:rsid w:val="00ec0ec2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20"/>
    <w:qFormat/>
    <w:rsid w:val="00ec0ec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ec0ec2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ec0ec2"/>
    <w:pPr>
      <w:suppressLineNumbers/>
    </w:pPr>
    <w:rPr>
      <w:rFonts w:cs="Arial"/>
    </w:rPr>
  </w:style>
  <w:style w:type="paragraph" w:styleId="BalloonText">
    <w:name w:val="Balloon Text"/>
    <w:basedOn w:val="Normal"/>
    <w:semiHidden/>
    <w:unhideWhenUsed/>
    <w:qFormat/>
    <w:rsid w:val="00e57f2c"/>
    <w:pPr/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rsid w:val="00ec0ec2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f06170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nhideWhenUsed/>
    <w:qFormat/>
    <w:rsid w:val="00f06170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ee36c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5" w:customStyle="1">
    <w:name w:val="Содержимое таблицы"/>
    <w:basedOn w:val="Normal"/>
    <w:qFormat/>
    <w:rsid w:val="00ee36cf"/>
    <w:pPr>
      <w:widowControl w:val="false"/>
      <w:suppressLineNumbers/>
      <w:suppressAutoHyphens w:val="true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e36cf"/>
    <w:pPr>
      <w:spacing w:before="0" w:after="0"/>
      <w:ind w:left="720" w:hanging="0"/>
      <w:contextualSpacing/>
    </w:pPr>
    <w:rPr/>
  </w:style>
  <w:style w:type="paragraph" w:styleId="ConsNormal" w:customStyle="1">
    <w:name w:val="ConsNormal"/>
    <w:qFormat/>
    <w:rsid w:val="00ef58d0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7645d7"/>
    <w:pPr>
      <w:spacing w:beforeAutospacing="1" w:afterAutospacing="1"/>
    </w:pPr>
    <w:rPr/>
  </w:style>
  <w:style w:type="paragraph" w:styleId="Style26" w:customStyle="1">
    <w:name w:val="Заголовок таблицы"/>
    <w:basedOn w:val="Style25"/>
    <w:qFormat/>
    <w:rsid w:val="00ec0ec2"/>
    <w:pPr>
      <w:jc w:val="center"/>
    </w:pPr>
    <w:rPr>
      <w:b/>
      <w:bCs/>
    </w:rPr>
  </w:style>
  <w:style w:type="paragraph" w:styleId="Style27">
    <w:name w:val="Header"/>
    <w:basedOn w:val="Normal"/>
    <w:link w:val="14"/>
    <w:uiPriority w:val="99"/>
    <w:unhideWhenUsed/>
    <w:rsid w:val="004a72d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15"/>
    <w:unhideWhenUsed/>
    <w:rsid w:val="004a72de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  <w:rsid w:val="00b05270"/>
  </w:style>
  <w:style w:type="numbering" w:styleId="2" w:customStyle="1">
    <w:name w:val="Нет списка2"/>
    <w:uiPriority w:val="99"/>
    <w:semiHidden/>
    <w:unhideWhenUsed/>
    <w:qFormat/>
    <w:rsid w:val="005b5df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8545e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yperlink" Target="https://pandia.ru/text/category/operativnoe_upravlenie/" TargetMode="Externa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B6E1-9E67-4921-B140-57CB3D0C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Application>LibreOffice/7.1.2.2$Windows_X86_64 LibreOffice_project/8a45595d069ef5570103caea1b71cc9d82b2aae4</Application>
  <AppVersion>15.0000</AppVersion>
  <Pages>16</Pages>
  <Words>1878</Words>
  <Characters>14102</Characters>
  <CharactersWithSpaces>15888</CharactersWithSpaces>
  <Paragraphs>562</Paragraphs>
  <Company>Старощербиновское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dc:description/>
  <dc:language>ru-RU</dc:language>
  <cp:lastModifiedBy/>
  <dcterms:modified xsi:type="dcterms:W3CDTF">2025-06-10T23:34:39Z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