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Pr="00A86E72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FC" w:rsidRDefault="002F06FC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2F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58507C" w:rsidRDefault="00D25DA4" w:rsidP="0058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5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6C10" w:rsidRPr="000E6C10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8507C" w:rsidRDefault="000E6C10" w:rsidP="0058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</w:t>
      </w:r>
      <w:r w:rsidR="004F1DC5">
        <w:rPr>
          <w:rFonts w:ascii="Times New Roman" w:hAnsi="Times New Roman" w:cs="Times New Roman"/>
          <w:b/>
          <w:sz w:val="28"/>
          <w:szCs w:val="28"/>
        </w:rPr>
        <w:t>н</w:t>
      </w:r>
      <w:r w:rsidRPr="000E6C10">
        <w:rPr>
          <w:rFonts w:ascii="Times New Roman" w:hAnsi="Times New Roman" w:cs="Times New Roman"/>
          <w:b/>
          <w:sz w:val="28"/>
          <w:szCs w:val="28"/>
        </w:rPr>
        <w:t>аселения</w:t>
      </w:r>
      <w:r w:rsidR="002F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E6C10" w:rsidRPr="000E6C10" w:rsidRDefault="00D25DA4" w:rsidP="0058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F0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6C10" w:rsidRPr="000E6C10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E4" w:rsidRPr="00CF2FE4" w:rsidRDefault="00CD72FA" w:rsidP="00CF2FE4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2FE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 Фед</w:t>
      </w:r>
      <w:r w:rsidRPr="00CF2FE4">
        <w:rPr>
          <w:rFonts w:ascii="Times New Roman" w:hAnsi="Times New Roman" w:cs="Times New Roman"/>
          <w:sz w:val="28"/>
          <w:szCs w:val="28"/>
        </w:rPr>
        <w:t>е</w:t>
      </w:r>
      <w:r w:rsidRPr="00CF2FE4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CF2FE4">
        <w:rPr>
          <w:rFonts w:ascii="Times New Roman" w:hAnsi="Times New Roman" w:cs="Times New Roman"/>
          <w:sz w:val="28"/>
          <w:szCs w:val="28"/>
        </w:rPr>
        <w:t>р</w:t>
      </w:r>
      <w:r w:rsidRPr="00CF2FE4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  <w:r w:rsidRPr="00CF2FE4">
        <w:rPr>
          <w:rFonts w:ascii="Times New Roman" w:hAnsi="Times New Roman" w:cs="Times New Roman"/>
          <w:color w:val="36363C"/>
          <w:sz w:val="28"/>
          <w:szCs w:val="28"/>
        </w:rPr>
        <w:t xml:space="preserve">Уставом </w:t>
      </w:r>
      <w:proofErr w:type="spellStart"/>
      <w:r w:rsidR="00D25DA4" w:rsidRPr="00CF2FE4">
        <w:rPr>
          <w:rFonts w:ascii="Times New Roman" w:hAnsi="Times New Roman" w:cs="Times New Roman"/>
          <w:color w:val="36363C"/>
          <w:sz w:val="28"/>
          <w:szCs w:val="28"/>
        </w:rPr>
        <w:t>Ш</w:t>
      </w:r>
      <w:r w:rsidR="00D25DA4" w:rsidRPr="00CF2FE4">
        <w:rPr>
          <w:rFonts w:ascii="Times New Roman" w:hAnsi="Times New Roman" w:cs="Times New Roman"/>
          <w:color w:val="36363C"/>
          <w:sz w:val="28"/>
          <w:szCs w:val="28"/>
        </w:rPr>
        <w:t>а</w:t>
      </w:r>
      <w:r w:rsidR="00D25DA4" w:rsidRPr="00CF2FE4">
        <w:rPr>
          <w:rFonts w:ascii="Times New Roman" w:hAnsi="Times New Roman" w:cs="Times New Roman"/>
          <w:color w:val="36363C"/>
          <w:sz w:val="28"/>
          <w:szCs w:val="28"/>
        </w:rPr>
        <w:t>бельского</w:t>
      </w:r>
      <w:proofErr w:type="spellEnd"/>
      <w:r w:rsidR="00D25DA4" w:rsidRPr="00CF2FE4">
        <w:rPr>
          <w:rFonts w:ascii="Times New Roman" w:hAnsi="Times New Roman" w:cs="Times New Roman"/>
          <w:color w:val="36363C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color w:val="36363C"/>
          <w:sz w:val="28"/>
          <w:szCs w:val="28"/>
        </w:rPr>
        <w:t xml:space="preserve"> сельского поселения </w:t>
      </w:r>
      <w:proofErr w:type="spellStart"/>
      <w:r w:rsidRPr="00CF2FE4">
        <w:rPr>
          <w:rFonts w:ascii="Times New Roman" w:hAnsi="Times New Roman" w:cs="Times New Roman"/>
          <w:color w:val="36363C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color w:val="36363C"/>
          <w:sz w:val="28"/>
          <w:szCs w:val="28"/>
        </w:rPr>
        <w:t xml:space="preserve"> района,</w:t>
      </w:r>
      <w:r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="00D25DA4" w:rsidRPr="00CF2FE4">
        <w:rPr>
          <w:rFonts w:ascii="Times New Roman" w:hAnsi="Times New Roman" w:cs="Times New Roman"/>
          <w:sz w:val="28"/>
          <w:szCs w:val="28"/>
        </w:rPr>
        <w:t>постановлениями а</w:t>
      </w:r>
      <w:r w:rsidR="00D25DA4" w:rsidRPr="00CF2FE4">
        <w:rPr>
          <w:rFonts w:ascii="Times New Roman" w:hAnsi="Times New Roman" w:cs="Times New Roman"/>
          <w:sz w:val="28"/>
          <w:szCs w:val="28"/>
        </w:rPr>
        <w:t>д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F2F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DA4" w:rsidRPr="00CF2FE4">
        <w:rPr>
          <w:rFonts w:ascii="Times New Roman" w:hAnsi="Times New Roman" w:cs="Times New Roman"/>
          <w:sz w:val="28"/>
          <w:szCs w:val="28"/>
        </w:rPr>
        <w:t>от 16 июня 2014 года № 258 «О порядке принятия решения о разработке, фо</w:t>
      </w:r>
      <w:r w:rsidR="00D25DA4" w:rsidRPr="00CF2FE4">
        <w:rPr>
          <w:rFonts w:ascii="Times New Roman" w:hAnsi="Times New Roman" w:cs="Times New Roman"/>
          <w:sz w:val="28"/>
          <w:szCs w:val="28"/>
        </w:rPr>
        <w:t>р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мирования, реализации и оценки эффективности реализации муниципальных программ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района» (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с изм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е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нениями от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 20 сентября 2019 года № </w:t>
      </w:r>
      <w:r w:rsidR="00C44E07" w:rsidRPr="00CF2FE4">
        <w:rPr>
          <w:rFonts w:ascii="Times New Roman" w:hAnsi="Times New Roman" w:cs="Times New Roman"/>
          <w:sz w:val="28"/>
          <w:szCs w:val="28"/>
        </w:rPr>
        <w:t>95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) и постановлением администрации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</w:t>
      </w:r>
      <w:r w:rsidR="00D25DA4" w:rsidRPr="00CF2FE4">
        <w:rPr>
          <w:rFonts w:ascii="Times New Roman" w:hAnsi="Times New Roman" w:cs="Times New Roman"/>
          <w:sz w:val="28"/>
          <w:szCs w:val="28"/>
        </w:rPr>
        <w:t>а</w:t>
      </w:r>
      <w:r w:rsidR="00D25DA4" w:rsidRPr="00CF2FE4">
        <w:rPr>
          <w:rFonts w:ascii="Times New Roman" w:hAnsi="Times New Roman" w:cs="Times New Roman"/>
          <w:sz w:val="28"/>
          <w:szCs w:val="28"/>
        </w:rPr>
        <w:t>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D25DA4" w:rsidRPr="00CF2FE4">
        <w:rPr>
          <w:rFonts w:ascii="Times New Roman" w:hAnsi="Times New Roman" w:cs="Times New Roman"/>
          <w:sz w:val="28"/>
          <w:szCs w:val="28"/>
        </w:rPr>
        <w:t>о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от 19 июня  2014 года № 61 «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25DA4" w:rsidRPr="00CF2FE4">
        <w:rPr>
          <w:rFonts w:ascii="Times New Roman" w:hAnsi="Times New Roman" w:cs="Times New Roman"/>
          <w:sz w:val="28"/>
          <w:szCs w:val="28"/>
        </w:rPr>
        <w:t>о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D25DA4" w:rsidRPr="00CF2FE4">
        <w:rPr>
          <w:rFonts w:ascii="Times New Roman" w:hAnsi="Times New Roman" w:cs="Times New Roman"/>
          <w:sz w:val="28"/>
          <w:szCs w:val="28"/>
        </w:rPr>
        <w:t>(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с изменен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и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>ями от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="00C44E07" w:rsidRPr="00CF2FE4">
        <w:rPr>
          <w:rFonts w:ascii="Times New Roman" w:hAnsi="Times New Roman" w:cs="Times New Roman"/>
          <w:sz w:val="28"/>
          <w:szCs w:val="28"/>
        </w:rPr>
        <w:t>01 октября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44E07" w:rsidRPr="00CF2FE4">
        <w:rPr>
          <w:rFonts w:ascii="Times New Roman" w:hAnsi="Times New Roman" w:cs="Times New Roman"/>
          <w:sz w:val="28"/>
          <w:szCs w:val="28"/>
        </w:rPr>
        <w:t>96</w:t>
      </w:r>
      <w:r w:rsidR="00D25DA4" w:rsidRPr="00CF2FE4">
        <w:rPr>
          <w:rFonts w:ascii="Times New Roman" w:hAnsi="Times New Roman" w:cs="Times New Roman"/>
          <w:sz w:val="28"/>
          <w:szCs w:val="28"/>
        </w:rPr>
        <w:t>)</w:t>
      </w:r>
      <w:r w:rsidR="00D25DA4" w:rsidRPr="00CF2F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D25DA4" w:rsidRPr="00CF2F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B3125" w:rsidRPr="00CF2FE4" w:rsidRDefault="00CD72FA" w:rsidP="00CF2FE4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CF2FE4">
        <w:rPr>
          <w:rFonts w:ascii="Times New Roman" w:hAnsi="Times New Roman" w:cs="Times New Roman"/>
          <w:sz w:val="28"/>
          <w:szCs w:val="28"/>
        </w:rPr>
        <w:t>е</w:t>
      </w:r>
      <w:r w:rsidRPr="00CF2FE4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B3125" w:rsidRPr="00CF2FE4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терр</w:t>
      </w:r>
      <w:r w:rsidR="008B3125" w:rsidRPr="00CF2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125" w:rsidRPr="00CF2FE4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proofErr w:type="spellStart"/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25" w:rsidRPr="00CF2FE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4A2B25" w:rsidRPr="00CF2FE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A2B25" w:rsidRPr="00CF2FE4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4A2B25" w:rsidRPr="00CF2FE4">
        <w:rPr>
          <w:rFonts w:ascii="Times New Roman" w:eastAsia="Times New Roman" w:hAnsi="Times New Roman" w:cs="Times New Roman"/>
          <w:sz w:val="28"/>
          <w:szCs w:val="28"/>
        </w:rPr>
        <w:t xml:space="preserve"> района» (прилагае</w:t>
      </w:r>
      <w:r w:rsidR="004A2B25" w:rsidRPr="00CF2FE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2B25" w:rsidRPr="00CF2FE4">
        <w:rPr>
          <w:rFonts w:ascii="Times New Roman" w:eastAsia="Times New Roman" w:hAnsi="Times New Roman" w:cs="Times New Roman"/>
          <w:sz w:val="28"/>
          <w:szCs w:val="28"/>
        </w:rPr>
        <w:t>ся).</w:t>
      </w:r>
    </w:p>
    <w:p w:rsidR="00CD72FA" w:rsidRPr="00CF2FE4" w:rsidRDefault="00CD72FA" w:rsidP="00CF2F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2FE4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CF2FE4">
        <w:rPr>
          <w:rFonts w:ascii="Times New Roman" w:hAnsi="Times New Roman" w:cs="Times New Roman"/>
          <w:sz w:val="28"/>
          <w:szCs w:val="28"/>
        </w:rPr>
        <w:t>е</w:t>
      </w:r>
      <w:r w:rsidRPr="00CF2FE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) предусмотреть в бюджете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</w:t>
      </w:r>
      <w:r w:rsidR="00D25DA4" w:rsidRPr="00CF2FE4">
        <w:rPr>
          <w:rFonts w:ascii="Times New Roman" w:hAnsi="Times New Roman" w:cs="Times New Roman"/>
          <w:sz w:val="28"/>
          <w:szCs w:val="28"/>
        </w:rPr>
        <w:t>ь</w:t>
      </w:r>
      <w:r w:rsidR="00D25DA4" w:rsidRPr="00CF2F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1951" w:rsidRPr="00CF2F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CF2FE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CF2FE4">
        <w:rPr>
          <w:rFonts w:ascii="Times New Roman" w:hAnsi="Times New Roman" w:cs="Times New Roman"/>
          <w:sz w:val="28"/>
          <w:szCs w:val="28"/>
        </w:rPr>
        <w:t>е</w:t>
      </w:r>
      <w:r w:rsidRPr="00CF2FE4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1951" w:rsidRPr="00CF2FE4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терр</w:t>
      </w:r>
      <w:r w:rsidR="009F1951" w:rsidRPr="00CF2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1951" w:rsidRPr="00CF2FE4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proofErr w:type="spellStart"/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>Шабельск</w:t>
      </w:r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951" w:rsidRPr="00CF2F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1951" w:rsidRPr="00CF2FE4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9F1951" w:rsidRPr="00CF2FE4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4A2B25" w:rsidRPr="00CF2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246D" w:rsidRPr="00CF2FE4" w:rsidRDefault="00CD72FA" w:rsidP="00CF2F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 xml:space="preserve">3. Отменить </w:t>
      </w:r>
      <w:r w:rsidR="004679BC" w:rsidRPr="00CF2FE4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Pr="00CF2FE4">
        <w:rPr>
          <w:rFonts w:ascii="Times New Roman" w:hAnsi="Times New Roman" w:cs="Times New Roman"/>
          <w:sz w:val="28"/>
          <w:szCs w:val="28"/>
        </w:rPr>
        <w:t>постановлени</w:t>
      </w:r>
      <w:r w:rsidR="004679BC" w:rsidRPr="00CF2FE4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</w:t>
      </w:r>
      <w:r w:rsidR="00D25DA4" w:rsidRPr="00CF2FE4">
        <w:rPr>
          <w:rFonts w:ascii="Times New Roman" w:hAnsi="Times New Roman" w:cs="Times New Roman"/>
          <w:sz w:val="28"/>
          <w:szCs w:val="28"/>
        </w:rPr>
        <w:t>ь</w:t>
      </w:r>
      <w:r w:rsidR="00D25DA4" w:rsidRPr="00CF2F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="004679BC" w:rsidRPr="00CF2F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79BC"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4679BC" w:rsidRPr="00CF2F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от </w:t>
      </w:r>
      <w:r w:rsidRPr="00CF2FE4">
        <w:rPr>
          <w:rFonts w:ascii="Times New Roman" w:eastAsia="Times New Roman" w:hAnsi="Times New Roman" w:cs="Times New Roman"/>
          <w:sz w:val="28"/>
          <w:szCs w:val="28"/>
        </w:rPr>
        <w:t xml:space="preserve">31 октября 2014 года № </w:t>
      </w:r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CF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D25DA4"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CF2FE4">
        <w:rPr>
          <w:rFonts w:ascii="Times New Roman" w:hAnsi="Times New Roman" w:cs="Times New Roman"/>
          <w:sz w:val="28"/>
          <w:szCs w:val="28"/>
        </w:rPr>
        <w:t>о</w:t>
      </w:r>
      <w:r w:rsidRPr="00CF2FE4">
        <w:rPr>
          <w:rFonts w:ascii="Times New Roman" w:hAnsi="Times New Roman" w:cs="Times New Roman"/>
          <w:sz w:val="28"/>
          <w:szCs w:val="28"/>
        </w:rPr>
        <w:lastRenderedPageBreak/>
        <w:t xml:space="preserve">селения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CF2FE4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</w:t>
      </w:r>
      <w:r w:rsidRPr="00CF2F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2FE4"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proofErr w:type="spellStart"/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 w:rsidRPr="00CF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F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2FE4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04246D" w:rsidRPr="00CF2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DA4" w:rsidRPr="00CF2FE4" w:rsidRDefault="00D25DA4" w:rsidP="00CF2F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 xml:space="preserve">4. Отделу по общим и юридическим вопросам (Минаева) </w:t>
      </w:r>
      <w:proofErr w:type="gramStart"/>
      <w:r w:rsidRPr="00CF2F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2FE4">
        <w:rPr>
          <w:rFonts w:ascii="Times New Roman" w:hAnsi="Times New Roman" w:cs="Times New Roman"/>
          <w:sz w:val="28"/>
          <w:szCs w:val="28"/>
        </w:rPr>
        <w:t xml:space="preserve"> на</w:t>
      </w:r>
      <w:r w:rsidRPr="00CF2FE4">
        <w:rPr>
          <w:rFonts w:ascii="Times New Roman" w:hAnsi="Times New Roman" w:cs="Times New Roman"/>
          <w:sz w:val="28"/>
          <w:szCs w:val="28"/>
        </w:rPr>
        <w:softHyphen/>
        <w:t xml:space="preserve">стоящее постановление на официальном сайте администрации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25DA4" w:rsidRPr="00CF2FE4" w:rsidRDefault="00D25DA4" w:rsidP="00CF2F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периодическом печатном из</w:t>
      </w:r>
      <w:r w:rsidRPr="00CF2FE4">
        <w:rPr>
          <w:rFonts w:ascii="Times New Roman" w:hAnsi="Times New Roman" w:cs="Times New Roman"/>
          <w:sz w:val="28"/>
          <w:szCs w:val="28"/>
        </w:rPr>
        <w:softHyphen/>
        <w:t xml:space="preserve">дании «Информационный бюллетень администрации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CF2FE4">
        <w:rPr>
          <w:rFonts w:ascii="Times New Roman" w:hAnsi="Times New Roman" w:cs="Times New Roman"/>
          <w:sz w:val="28"/>
          <w:szCs w:val="28"/>
        </w:rPr>
        <w:t>е</w:t>
      </w:r>
      <w:r w:rsidRPr="00CF2FE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CF2FE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F2FE4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25DA4" w:rsidRPr="00CF2FE4" w:rsidRDefault="00D25DA4" w:rsidP="00CF2F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2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F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CF2FE4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D25DA4" w:rsidRPr="00CF2FE4" w:rsidRDefault="00D25DA4" w:rsidP="00CF2F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E4">
        <w:rPr>
          <w:rFonts w:ascii="Times New Roman" w:hAnsi="Times New Roman" w:cs="Times New Roman"/>
          <w:sz w:val="28"/>
          <w:szCs w:val="28"/>
        </w:rPr>
        <w:t xml:space="preserve">7. Постановление </w:t>
      </w:r>
      <w:r w:rsidRPr="00CF2FE4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дня его оф</w:t>
      </w:r>
      <w:r w:rsidRPr="00CF2FE4">
        <w:rPr>
          <w:rFonts w:ascii="Times New Roman" w:hAnsi="Times New Roman" w:cs="Times New Roman"/>
          <w:bCs/>
          <w:sz w:val="28"/>
          <w:szCs w:val="28"/>
        </w:rPr>
        <w:t>и</w:t>
      </w:r>
      <w:r w:rsidRPr="00CF2FE4">
        <w:rPr>
          <w:rFonts w:ascii="Times New Roman" w:hAnsi="Times New Roman" w:cs="Times New Roman"/>
          <w:bCs/>
          <w:sz w:val="28"/>
          <w:szCs w:val="28"/>
        </w:rPr>
        <w:t>циального опубликования, но не ранее 1 января 2020 года.</w:t>
      </w:r>
      <w:r w:rsidRPr="00CF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A4" w:rsidRPr="00D25DA4" w:rsidRDefault="00D25DA4" w:rsidP="00D25D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5DA4" w:rsidRPr="00D25DA4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5DA4" w:rsidRPr="00D25DA4" w:rsidRDefault="00D25DA4" w:rsidP="00D25D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  <w:t xml:space="preserve">                 З.Н. Бутко</w:t>
      </w:r>
    </w:p>
    <w:p w:rsidR="00D25DA4" w:rsidRDefault="00D25DA4" w:rsidP="00D25DA4">
      <w:pPr>
        <w:widowControl w:val="0"/>
        <w:jc w:val="both"/>
        <w:rPr>
          <w:sz w:val="28"/>
          <w:szCs w:val="28"/>
        </w:rPr>
      </w:pPr>
    </w:p>
    <w:p w:rsidR="008B3125" w:rsidRPr="00CD72FA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A4" w:rsidRDefault="00D25DA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E4" w:rsidRDefault="00CF2FE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E4" w:rsidRDefault="00CF2FE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E4" w:rsidRDefault="00CF2FE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E4" w:rsidRDefault="00CF2FE4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2F" w:rsidRDefault="0073072F" w:rsidP="00A93EFC">
      <w:pPr>
        <w:spacing w:after="0" w:line="240" w:lineRule="auto"/>
        <w:rPr>
          <w:rFonts w:ascii="Times New Roman" w:hAnsi="Times New Roman" w:cs="Times New Roman"/>
        </w:rPr>
      </w:pPr>
    </w:p>
    <w:p w:rsidR="00CF2FE4" w:rsidRDefault="00CF2FE4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3072F" w:rsidRPr="0073072F" w:rsidTr="00D25DA4">
        <w:trPr>
          <w:trHeight w:val="1610"/>
        </w:trPr>
        <w:tc>
          <w:tcPr>
            <w:tcW w:w="4644" w:type="dxa"/>
          </w:tcPr>
          <w:p w:rsidR="0073072F" w:rsidRPr="0073072F" w:rsidRDefault="0073072F" w:rsidP="007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72F" w:rsidRPr="0073072F" w:rsidRDefault="0073072F" w:rsidP="007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УТВЕРЖДЕНА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3072F" w:rsidRPr="0073072F" w:rsidRDefault="00D25DA4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3072F"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3072F"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поселения </w:t>
            </w:r>
            <w:proofErr w:type="spellStart"/>
            <w:r w:rsidR="0073072F"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</w:t>
            </w:r>
            <w:proofErr w:type="spellEnd"/>
            <w:r w:rsidR="0073072F"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07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 № _____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2FE4" w:rsidRDefault="00CF2FE4" w:rsidP="0073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3072F" w:rsidRPr="0073072F" w:rsidRDefault="00D25DA4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Шабельского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72F"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3072F" w:rsidRPr="0073072F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="0073072F"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безопасности населения на территории </w:t>
      </w:r>
    </w:p>
    <w:p w:rsidR="0073072F" w:rsidRPr="0073072F" w:rsidRDefault="00D25DA4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Шабельского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72F"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 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tabs>
          <w:tab w:val="left" w:pos="1340"/>
          <w:tab w:val="center" w:pos="2355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основные проблемы</w:t>
      </w:r>
    </w:p>
    <w:p w:rsidR="0073072F" w:rsidRPr="0073072F" w:rsidRDefault="0073072F" w:rsidP="0073072F">
      <w:pPr>
        <w:tabs>
          <w:tab w:val="left" w:pos="1340"/>
          <w:tab w:val="center" w:pos="2355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реализации муниципальной программы</w:t>
      </w:r>
    </w:p>
    <w:p w:rsidR="0073072F" w:rsidRPr="0073072F" w:rsidRDefault="0073072F" w:rsidP="0073072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Правовой основой муниципальной программы являются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Федеральный закон от 21 декабря 1994 года № 68-ФЗ «О защите населения и территорий от чрезвычайных ситуаций природного и техногенного характера» Закон Краснодарского края от 28 июля 2007 года № 1267-КЗ «Об участии граждан в охране общественного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порядка в Краснодарском крае».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Принятие муниципальной программы и ее реализация направлено на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ганизацию и проведение органами местного самоуправления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в лице администрации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мероприятий в области 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щиты населения и территорий от чрезвычайных ситуаций природного и техн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генного характера, обеспечения пожарной безопасности, укрепления правоп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рядка, повышения безопасности на водных объектах жителей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на (далее - сельское поселение) возможно возникновение рисков следующих чрезвычайных ситуаций: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природного характера -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 возникновением природных пожаров, сильным ветром, ураганом и шквалом, сильными дождями, ливнями, сильным снегопадом, осадками в виде крупного града, засухой;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 - связанные с авариями на потенциально опасных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, объектах энергосетей, жилищно-коммунального хозяйства, маг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стральных газопроводах, на воздушном, железнодорожном, автомобильном транспорте, техногенными пожарами.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сохранения высокого уровня угрозы природного и техноге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ного характера, негативных последствий чрезвычайных ситуаций для устойч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вого социально-экономического развития сельского поселения одним из ва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ных элементов обеспечения безопасности является повышение защиты насел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ния, территорий и потенциально опасных объектов. Предполагается, что мун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ципальная программа станет одним из инструментов, который позволит знач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 снизить человеческие жертвы при чрезвычайных ситуациях, повысит оперативность реагирования на них. Важно не просто констатировать сложные ситуации, а научиться предотвращать их, своевременно прогнозировать во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никновение чрезвычайных ситуаций, иметь современную систему управления силами и средствами в чрезвычайных ситуациях, своевременно доводить 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формацию об угрозе возникновения или возникновения чрезвычайных ситу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ций до органов власти и населения. В условиях быстро развивающейся чрезв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чайной ситуации основными факторами обеспечения безопасности населения являются заблаговременное оповещение населения об угрозе и доведение 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формации об ее характере. Своевременное оповещение населения об угрозе возникновения чрезвычайных ситуаций является одной из основных задач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ганов управления и сил единой государственной системы предупреждения и ликвидации чрезвычайных ситуаций.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ние, устранение причин и условий, способствующих совершению правонар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шений, является одним из важнейших условий улучшения социально-экономической ситуации на территории сельского поселения.</w:t>
      </w:r>
      <w:r w:rsidRPr="007307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положение требует разработки и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мер, направленных на решение задач повышения защищенности населения сельского поселения, которые на современном этапе являются одними из наиболее приоритетных. При этом проблемы безопасности населения должны решаться программными методами.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условиях больших экономических и социальных преобразований в нашей стране все большее значение приобретает задача формирования созн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тельности и чувства высокой ответственности каждого гражданина перед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ществом, обеспечения дисциплины и организованности, укрепления правоп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рядка и законности. В решении этой задачи наряду с органами местного сам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управления и общественными организациями важная роль принадлежит добр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вольным народным дружинам. В настоящее время на территории сельского 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селения осуществляет свою деятельность Народная дружина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которая создана и зарегистрир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вана в главном управлении министерства внутренних дел Российской федер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ции по Краснодарскому краю в 2018 году.</w:t>
      </w:r>
    </w:p>
    <w:p w:rsidR="0073072F" w:rsidRPr="0073072F" w:rsidRDefault="00830A96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73072F"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73072F"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D25D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расположена на берегу </w:t>
      </w:r>
      <w:proofErr w:type="spellStart"/>
      <w:r w:rsidR="00D25DA4">
        <w:rPr>
          <w:rFonts w:ascii="Times New Roman" w:eastAsia="Times New Roman" w:hAnsi="Times New Roman" w:cs="Times New Roman"/>
          <w:spacing w:val="2"/>
          <w:sz w:val="28"/>
          <w:szCs w:val="28"/>
        </w:rPr>
        <w:t>Ейского</w:t>
      </w:r>
      <w:proofErr w:type="spellEnd"/>
      <w:r w:rsidR="00D25D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лимана  Таганрогского залива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поэтому</w:t>
      </w:r>
      <w:r w:rsidR="0073072F"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основными факторами, способствующими во</w:t>
      </w:r>
      <w:r w:rsidR="0073072F"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73072F"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никновению несчастных случаев на водных объектах, являются:</w:t>
      </w:r>
    </w:p>
    <w:p w:rsidR="0073072F" w:rsidRPr="0073072F" w:rsidRDefault="0073072F" w:rsidP="007307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отсутствие свободных для посещения и отвечающих требованиям охр</w:t>
      </w: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ны жизни людей на водных объектах организованных мест массового отдыха населения на водоемах;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3072F">
        <w:rPr>
          <w:rFonts w:ascii="Times New Roman" w:eastAsia="Times New Roman" w:hAnsi="Times New Roman" w:cs="Times New Roman"/>
          <w:spacing w:val="2"/>
          <w:sz w:val="28"/>
          <w:szCs w:val="28"/>
        </w:rPr>
        <w:t>низкая культура поведения людей при отдыхе на водоемах, незнание правил поведения на воде, неумение правильно действовать в экстремальных ситуациях, купание в нетрезвом состоянии.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последствий, повышение уровня безопасности на во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ных объектах. Для реализации данных мероприятий администрацией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проводится информиров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ние населения в средствах массовой информации.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ция потерь вследствие пожаров являются важными факторами устойчивого 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циально-экономического развития сельского поселения.</w:t>
      </w: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 Цели, задачи и целевые показатели,</w:t>
      </w: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сроки этапы реализации муниципальной программы</w:t>
      </w:r>
    </w:p>
    <w:p w:rsidR="0073072F" w:rsidRPr="0073072F" w:rsidRDefault="0073072F" w:rsidP="0073072F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2.1. Цели муниципальной программы: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предупреждение и минимизация последствий чрезвычайных ситуаций в границах сельского поселения;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на территории сельского поселения, 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здание условий для деятельности народных дружин;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людей на водных объектах, снижение риска возникновения несчастных случаев на воде.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ab/>
        <w:t>Для реализации поставленных целей необходимо решение следующих 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дач: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информирования населения о правилах поведения и де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ствиях при возникновении чрезвычайных ситуаций;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в границах посел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ния, обеспечение работоспособности противопожарного оборудования;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развитие системы добровольных народных дружин по предупреждению нарушений общественного порядка, профилактике правонарушений в общ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предупреждение происшествий на водных объектах, информирование  населения о правилах поведения на водных объектах;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2.2. Срок реализации муниципальной программы: 2020 - 2022 годы.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2.3. Корректировка мероприятий муниципальной программы возможна в 2020 - 2022 годах в зависимости от анализа эффективности их осуществления в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предыдущем году, постановки новых задач и возможностей бюджета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2.4. Целевые показатели, сроки и этапы реализации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граммы приведены в приложении № 2 к муниципальной программе. 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 целевым показателям «Количество изготовленной наглядной проду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ции профилактической направленности о правилах поведения и действиях при возникновении чрезвычайных ситуаций», «Количество изготовленной нагля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ной продукции профилактической направленности по теме пожарная безопа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ность», «Количество публикаций в СМИ о правилах безопасности на водных объектах», учет ведется координатором муниципальной программы по факту, на основании первичных документов учета.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 целевому показателю «Количество дежу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рств чл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енов народной друж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 сельского поселения» учет ведется координатором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граммы по итогам отчетного года на основании сведений о работе народной дружины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предоставленных командиром народной дружины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3. Перечень и краткое описание подпрограмм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3.2. В рамках муниципальной программы реализуются следующие осно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ные мероприятия: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 «</w:t>
      </w:r>
      <w:r w:rsidR="00F52768" w:rsidRPr="00C45633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последствий чрезвычайных ситуаций на </w:t>
      </w:r>
      <w:r w:rsidR="00F52768" w:rsidRPr="00C4563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F52768" w:rsidRPr="00C45633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F52768" w:rsidRPr="00C4563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2768" w:rsidRPr="00C4563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F52768" w:rsidRPr="00C45633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="00F52768" w:rsidRPr="00C4563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52768">
        <w:rPr>
          <w:rFonts w:ascii="Times New Roman" w:hAnsi="Times New Roman" w:cs="Times New Roman"/>
          <w:bCs/>
          <w:sz w:val="28"/>
          <w:szCs w:val="28"/>
        </w:rPr>
        <w:t>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</w:t>
      </w:r>
      <w:r w:rsidR="00F52768" w:rsidRPr="00C45633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</w:t>
      </w:r>
      <w:r w:rsidR="00F52768" w:rsidRPr="00C45633">
        <w:rPr>
          <w:rFonts w:ascii="Times New Roman" w:hAnsi="Times New Roman" w:cs="Times New Roman"/>
          <w:sz w:val="28"/>
          <w:szCs w:val="28"/>
        </w:rPr>
        <w:t>р</w:t>
      </w:r>
      <w:r w:rsidR="00F52768" w:rsidRPr="00C45633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F52768" w:rsidRPr="00C45633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F52768" w:rsidRPr="00C45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2768" w:rsidRPr="00C4563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F52768" w:rsidRPr="00C456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3 «</w:t>
      </w:r>
      <w:r w:rsidR="00F52768" w:rsidRPr="00C45633">
        <w:rPr>
          <w:rFonts w:ascii="Times New Roman" w:hAnsi="Times New Roman" w:cs="Times New Roman"/>
          <w:sz w:val="28"/>
          <w:szCs w:val="28"/>
        </w:rPr>
        <w:t>Обеспечение безопасности на вод</w:t>
      </w:r>
      <w:r w:rsidR="00F52768">
        <w:rPr>
          <w:rFonts w:ascii="Times New Roman" w:hAnsi="Times New Roman" w:cs="Times New Roman"/>
          <w:sz w:val="28"/>
          <w:szCs w:val="28"/>
        </w:rPr>
        <w:t>ных объе</w:t>
      </w:r>
      <w:r w:rsidR="00F52768">
        <w:rPr>
          <w:rFonts w:ascii="Times New Roman" w:hAnsi="Times New Roman" w:cs="Times New Roman"/>
          <w:sz w:val="28"/>
          <w:szCs w:val="28"/>
        </w:rPr>
        <w:t>к</w:t>
      </w:r>
      <w:r w:rsidR="00F52768">
        <w:rPr>
          <w:rFonts w:ascii="Times New Roman" w:hAnsi="Times New Roman" w:cs="Times New Roman"/>
          <w:sz w:val="28"/>
          <w:szCs w:val="28"/>
        </w:rPr>
        <w:t>тах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«Мероприятия по созданию условий для де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тельности добровольных формирований, населения, народных дружин по охране общественного порядка».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исполнителей мероприятий, источников финанс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рования и результатов мероприятий по годам приводится в приложении № 3 к муниципальной программе. 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она. Общий объем финансирования муниципальной программы на 2020 - 2022 годы составляет </w:t>
      </w:r>
      <w:r w:rsidR="00D86E6B">
        <w:rPr>
          <w:rFonts w:ascii="Times New Roman" w:eastAsia="Times New Roman" w:hAnsi="Times New Roman" w:cs="Times New Roman"/>
          <w:sz w:val="28"/>
          <w:szCs w:val="28"/>
        </w:rPr>
        <w:t>33 0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00 (</w:t>
      </w:r>
      <w:r w:rsidR="00D86E6B">
        <w:rPr>
          <w:rFonts w:ascii="Times New Roman" w:eastAsia="Times New Roman" w:hAnsi="Times New Roman" w:cs="Times New Roman"/>
          <w:sz w:val="28"/>
          <w:szCs w:val="28"/>
        </w:rPr>
        <w:t>тридцать три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D86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D86E6B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276"/>
        <w:gridCol w:w="1417"/>
        <w:gridCol w:w="1418"/>
      </w:tblGrid>
      <w:tr w:rsidR="0073072F" w:rsidRPr="0073072F" w:rsidTr="00D25DA4">
        <w:tc>
          <w:tcPr>
            <w:tcW w:w="3936" w:type="dxa"/>
            <w:vMerge w:val="restart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всего, рублей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072F" w:rsidRPr="0073072F" w:rsidTr="00D25DA4">
        <w:tc>
          <w:tcPr>
            <w:tcW w:w="3936" w:type="dxa"/>
            <w:vMerge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3072F" w:rsidRPr="0073072F" w:rsidTr="00D25DA4">
        <w:tc>
          <w:tcPr>
            <w:tcW w:w="3936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72F" w:rsidRPr="0073072F" w:rsidRDefault="0073072F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6B" w:rsidRPr="0073072F" w:rsidTr="00D25DA4">
        <w:tc>
          <w:tcPr>
            <w:tcW w:w="3936" w:type="dxa"/>
            <w:shd w:val="clear" w:color="auto" w:fill="auto"/>
          </w:tcPr>
          <w:p w:rsidR="00D86E6B" w:rsidRPr="0073072F" w:rsidRDefault="00D86E6B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559" w:type="dxa"/>
            <w:shd w:val="clear" w:color="auto" w:fill="auto"/>
          </w:tcPr>
          <w:p w:rsidR="00D86E6B" w:rsidRPr="0073072F" w:rsidRDefault="00D86E6B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86E6B" w:rsidRPr="0073072F" w:rsidRDefault="00D86E6B" w:rsidP="00D86E6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417" w:type="dxa"/>
            <w:shd w:val="clear" w:color="auto" w:fill="auto"/>
          </w:tcPr>
          <w:p w:rsidR="00D86E6B" w:rsidRDefault="00D86E6B" w:rsidP="00D86E6B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418" w:type="dxa"/>
            <w:shd w:val="clear" w:color="auto" w:fill="auto"/>
          </w:tcPr>
          <w:p w:rsidR="00D86E6B" w:rsidRDefault="00D86E6B" w:rsidP="00D86E6B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</w:tr>
      <w:tr w:rsidR="00D86E6B" w:rsidRPr="0073072F" w:rsidTr="00D25DA4">
        <w:tc>
          <w:tcPr>
            <w:tcW w:w="3936" w:type="dxa"/>
            <w:shd w:val="clear" w:color="auto" w:fill="auto"/>
          </w:tcPr>
          <w:p w:rsidR="00D86E6B" w:rsidRPr="0073072F" w:rsidRDefault="00D86E6B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D86E6B" w:rsidRPr="0073072F" w:rsidRDefault="00D86E6B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86E6B" w:rsidRPr="0073072F" w:rsidRDefault="00D86E6B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D86E6B" w:rsidRDefault="00D86E6B" w:rsidP="00D86E6B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418" w:type="dxa"/>
            <w:shd w:val="clear" w:color="auto" w:fill="auto"/>
          </w:tcPr>
          <w:p w:rsidR="00D86E6B" w:rsidRDefault="00D86E6B" w:rsidP="00D86E6B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</w:tr>
      <w:tr w:rsidR="002C0D34" w:rsidRPr="0073072F" w:rsidTr="00D25DA4">
        <w:tc>
          <w:tcPr>
            <w:tcW w:w="3936" w:type="dxa"/>
            <w:shd w:val="clear" w:color="auto" w:fill="auto"/>
          </w:tcPr>
          <w:p w:rsidR="002C0D34" w:rsidRPr="0073072F" w:rsidRDefault="002C0D34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2C0D34" w:rsidRPr="0073072F" w:rsidRDefault="002C0D34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ций на 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spellStart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C0D34" w:rsidRPr="0073072F" w:rsidRDefault="002C0D34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0D34" w:rsidRPr="0073072F" w:rsidRDefault="002C0D34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C0D34" w:rsidRDefault="002C0D34" w:rsidP="002C0D34">
            <w:pPr>
              <w:jc w:val="center"/>
            </w:pPr>
            <w:r w:rsidRPr="00797FBF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8" w:type="dxa"/>
            <w:shd w:val="clear" w:color="auto" w:fill="auto"/>
          </w:tcPr>
          <w:p w:rsidR="002C0D34" w:rsidRDefault="002C0D34" w:rsidP="002C0D34">
            <w:pPr>
              <w:jc w:val="center"/>
            </w:pPr>
            <w:r w:rsidRPr="00797FBF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2C0D34" w:rsidRPr="0073072F" w:rsidTr="00D25DA4">
        <w:tc>
          <w:tcPr>
            <w:tcW w:w="3936" w:type="dxa"/>
            <w:shd w:val="clear" w:color="auto" w:fill="auto"/>
          </w:tcPr>
          <w:p w:rsidR="002C0D34" w:rsidRPr="0073072F" w:rsidRDefault="002C0D34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2C0D34" w:rsidRPr="0073072F" w:rsidRDefault="002C0D34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территории </w:t>
            </w:r>
            <w:proofErr w:type="spellStart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Щербиновск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C0D34" w:rsidRPr="0073072F" w:rsidRDefault="002C0D34" w:rsidP="002C0D3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0D34" w:rsidRPr="0073072F" w:rsidRDefault="002C0D34" w:rsidP="002C0D3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2C0D34" w:rsidRDefault="002C0D34" w:rsidP="002C0D34">
            <w:pPr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2C0D34" w:rsidRDefault="002C0D34" w:rsidP="002C0D34">
            <w:pPr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3072F" w:rsidRPr="0073072F" w:rsidTr="00D25DA4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52768"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0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2C0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73072F" w:rsidP="002C0D3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2C0D3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2C0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73072F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2C0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2F" w:rsidRPr="0073072F" w:rsidTr="00D25DA4">
        <w:tc>
          <w:tcPr>
            <w:tcW w:w="3936" w:type="dxa"/>
            <w:shd w:val="clear" w:color="auto" w:fill="auto"/>
          </w:tcPr>
          <w:p w:rsidR="0073072F" w:rsidRPr="0073072F" w:rsidRDefault="0073072F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73072F" w:rsidRPr="0073072F" w:rsidRDefault="0073072F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созданию усл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вий для деятельности добровол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формирований, населения, народных дружин по охране общ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порядка»</w:t>
            </w:r>
          </w:p>
        </w:tc>
        <w:tc>
          <w:tcPr>
            <w:tcW w:w="1559" w:type="dxa"/>
            <w:shd w:val="clear" w:color="auto" w:fill="auto"/>
          </w:tcPr>
          <w:p w:rsidR="0073072F" w:rsidRPr="0073072F" w:rsidRDefault="002C0D34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3072F"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3072F" w:rsidRPr="0073072F" w:rsidRDefault="002C0D34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3072F"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3072F" w:rsidRPr="0073072F" w:rsidRDefault="002C0D34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3072F"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3072F" w:rsidRPr="0073072F" w:rsidRDefault="002C0D34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3072F"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услуг (выполнение работ) </w:t>
      </w:r>
      <w:proofErr w:type="gramStart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учреждениями </w:t>
      </w:r>
      <w:proofErr w:type="spellStart"/>
      <w:r w:rsidR="00D25DA4">
        <w:rPr>
          <w:rFonts w:ascii="Times New Roman" w:eastAsia="Times New Roman" w:hAnsi="Times New Roman" w:cs="Times New Roman"/>
          <w:bCs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сфере реализации муниципальной программы </w:t>
      </w:r>
      <w:proofErr w:type="gramStart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очередной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bCs/>
          <w:sz w:val="28"/>
          <w:szCs w:val="28"/>
        </w:rPr>
        <w:t>финансовый год и плановый период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5.1. Муниципальной программой не предусмотрено оказание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пальных услуг (выполнение работ) муниципальными учреждениями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5DA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Методика оценки эффективности реализации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72F" w:rsidRPr="0073072F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ос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ществляется в соответствии с методикой оценки эффективности реализации муниципальной программы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района, изложенной в приложении № 5 к Порядку принятия решения о разр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ботке, формирования, реализации и оценки эффективности реализации мун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ципальных программ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на, утвержденным постановлением администрации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</w:t>
      </w:r>
      <w:r w:rsidR="00D86E6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D86E6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2014 года     № </w:t>
      </w:r>
      <w:r w:rsidR="00D86E6B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порядке пр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нятия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разработке, формирования, реализации и оценки эффективн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реализации муниципальных программ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района».</w:t>
      </w:r>
    </w:p>
    <w:p w:rsidR="0073072F" w:rsidRPr="0073072F" w:rsidRDefault="0073072F" w:rsidP="00730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ее выполнением</w:t>
      </w:r>
    </w:p>
    <w:p w:rsidR="0073072F" w:rsidRPr="0073072F" w:rsidRDefault="0073072F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тельности участников муниципальной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сирования реализации муниципальной программы на основании предложений участников муниципальной программы;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разрабатывает формы отчетности для участников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граммы, необходимые для осуществления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устанавливает сроки их предоставления;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hyperlink r:id="rId7" w:history="1">
        <w:r w:rsidR="00D86E6B" w:rsidRPr="00D86E6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D86E6B" w:rsidRPr="00D86E6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86E6B" w:rsidRPr="00D86E6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sсh</w:t>
        </w:r>
        <w:r w:rsidR="00D86E6B" w:rsidRPr="00D86E6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D86E6B" w:rsidRPr="00D86E6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b.ru</w:t>
        </w:r>
      </w:hyperlink>
      <w:r w:rsidRPr="007307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не позднее         31 декабря текущего финансового года, разрабатывает согласованный с учас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никами муниципальной программы </w:t>
      </w:r>
      <w:hyperlink r:id="rId8" w:anchor="Par1729" w:history="1">
        <w:r w:rsidRPr="0073072F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мы на очередной год (далее - план реализации муниципальной программы) по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согласно приложению № 9 к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принятия решения о разработке, формирования, реализации и оценки эффективности реализации муниципал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программ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утвержденным постановлением администрации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</w:t>
      </w:r>
      <w:r w:rsidR="005268A7" w:rsidRPr="005268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5268A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2014 года № </w:t>
      </w:r>
      <w:r w:rsidR="00D86E6B" w:rsidRPr="00D86E6B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порядке принятия решения о разработке, формирования, реализации и оценки эффективности 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ализации муниципальных программ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72F">
        <w:rPr>
          <w:rFonts w:ascii="Calibri" w:eastAsia="Times New Roman" w:hAnsi="Calibri" w:cs="Calibri"/>
          <w:szCs w:val="20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</w:t>
      </w:r>
      <w:r w:rsidR="005268A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отдел администр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фина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5268A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отдел) в течение трех рабочих дней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новных мероприятий, мероприятий подпрограмм, планируемых к реализации в очередном году, а также значимых контрольных событий реализации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пальной программы (далее - контрольные события), оказывающих существе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ное влияние на сроки и результаты ее реализации в очередном году.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Основными характеристиками контрольных событий являются общ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ственная, в том числе социально-экономическая, значимость (важность) для д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стижения результата основного мероприятия, подпрограммы, нулевая длител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ность, возможность однозначной оценки достижения (0% или 100%), докуме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тальное подтверждение результата.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ных мероприятий, мероприятий подпрограмм, по которым они выделяются.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мы рекомендуется использовать следующие:</w:t>
      </w:r>
      <w:proofErr w:type="gramEnd"/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тацию»;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плане реализации муниципальной программы при необходимости сл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дует обеспечивать равномерное распределение контрольных событий в течение года.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73072F">
        <w:rPr>
          <w:rFonts w:ascii="Times New Roman" w:eastAsia="Times New Roman" w:hAnsi="Times New Roman" w:cs="Times New Roman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</w:t>
      </w:r>
      <w:r w:rsidR="005268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й отдел в течение 3 рабочих дней после его корректировки.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7.4. Координатор муниципальной программы осуществляет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 согласно приложению № 10 и приложению № 11 к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рядку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утвержденным постановлением админ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</w:t>
      </w:r>
      <w:r w:rsid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2014 года № </w:t>
      </w:r>
      <w:r w:rsid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порядке принятия решения о разработке, формирования, 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ализации и оценки эффективности реализации муниципальных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</w:t>
      </w:r>
      <w:r w:rsidR="00DD122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отдел заполненные отчетные формы мониторинга реализации муниципальной программы.</w:t>
      </w:r>
      <w:r w:rsidRPr="0073072F">
        <w:rPr>
          <w:rFonts w:ascii="Times New Roman" w:eastAsia="Times New Roman" w:hAnsi="Times New Roman" w:cs="Times New Roman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Отчетными периодами  при предоставлении отчетных форм явл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ются: 1 квартал, первое полугодие, 9 месяцев, год.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</w:t>
      </w:r>
      <w:r w:rsidR="00DD122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отдел доклад о ходе реализации муниципальной программы на бумажных и электронных нос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телях.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граммы в целом, в разрезе основных мероприятий и в разрезе источников ф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нансирования;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казателям, установленным муниципальной программой;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осно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ных мероприятий.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ной программы проводится анализ факторов</w:t>
      </w:r>
      <w:r w:rsidR="00DD12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дения. 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</w:t>
      </w:r>
      <w:r w:rsidR="00DD122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дел доклад о результатах ее выполнения, включая оценку эффективности ре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лизации муниципальной программы за истекший год и весь период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верность данных, представленных в рамках мониторинга реализации муниц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пальной программы и в ежегодных докладах о ходе реализации муниципальной программы.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7.8. 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DD122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отдел ежегодно, до 1 апреля года, следующего за отче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ным, формирует и представляет в Совет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</w:rPr>
        <w:t xml:space="preserve"> района сводный годовой доклад о ходе реализации и об оценке эффективности реализации муниципальных программ, подготовленный на 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нове докладов о ходе реализации муниципальных программ, представленных координаторами муниципальных программ в соответствии с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</w:t>
      </w:r>
      <w:r w:rsid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я 2014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DD122A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порядке принятия решения о разработке, формир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вания, реализации и оценки эффективности реализации муниципальных пр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7.9. </w:t>
      </w: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</w:t>
      </w:r>
      <w:proofErr w:type="spellStart"/>
      <w:r w:rsidR="00D25DA4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Шабельского</w:t>
      </w:r>
      <w:proofErr w:type="spellEnd"/>
      <w:r w:rsidR="00D25DA4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сельского поселения </w:t>
      </w:r>
      <w:proofErr w:type="spellStart"/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Щербиновского</w:t>
      </w:r>
      <w:proofErr w:type="spellEnd"/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района).</w:t>
      </w:r>
    </w:p>
    <w:p w:rsidR="0073072F" w:rsidRPr="0073072F" w:rsidRDefault="0073072F" w:rsidP="0073072F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7.10.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</w:t>
      </w:r>
      <w:proofErr w:type="spellStart"/>
      <w:r w:rsidR="00D25DA4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Шабельского</w:t>
      </w:r>
      <w:proofErr w:type="spellEnd"/>
      <w:r w:rsidR="00D25DA4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сельского поселения </w:t>
      </w:r>
      <w:proofErr w:type="spellStart"/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Щербиновского</w:t>
      </w:r>
      <w:proofErr w:type="spellEnd"/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района, заказчиком могут выступить муниципальные учреждения </w:t>
      </w:r>
      <w:proofErr w:type="spellStart"/>
      <w:r w:rsidR="00D25DA4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Шабельского</w:t>
      </w:r>
      <w:proofErr w:type="spellEnd"/>
      <w:r w:rsidR="00D25DA4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сельского поселения </w:t>
      </w:r>
      <w:proofErr w:type="spellStart"/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Щербиновского</w:t>
      </w:r>
      <w:proofErr w:type="spellEnd"/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района.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73072F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3072F" w:rsidRPr="0073072F" w:rsidRDefault="0073072F" w:rsidP="007307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3072F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делах полномочий, установленных бюджетным законодательством Российской Федерации: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вания бюджетных сре</w:t>
      </w:r>
      <w:proofErr w:type="gramStart"/>
      <w:r w:rsidRPr="0073072F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73072F"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lastRenderedPageBreak/>
        <w:t>ных трансфертов, а также иных субсидий и бюджетных инвестиций в устано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ленном порядке;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73072F" w:rsidRPr="0073072F" w:rsidRDefault="0073072F" w:rsidP="007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2F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072F">
        <w:rPr>
          <w:rFonts w:ascii="Times New Roman" w:eastAsia="Times New Roman" w:hAnsi="Times New Roman" w:cs="Times New Roman"/>
          <w:sz w:val="28"/>
          <w:szCs w:val="28"/>
        </w:rPr>
        <w:t>зультатах выполнения основного мероприятия.</w:t>
      </w:r>
    </w:p>
    <w:p w:rsid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E4" w:rsidRDefault="00CF2FE4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E4" w:rsidRPr="0073072F" w:rsidRDefault="00CF2FE4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E4" w:rsidRPr="00D25DA4" w:rsidRDefault="00CF2FE4" w:rsidP="00CF2F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FE4" w:rsidRPr="00D25DA4" w:rsidRDefault="00CF2FE4" w:rsidP="00CF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2FE4" w:rsidRPr="00D25DA4" w:rsidRDefault="00CF2FE4" w:rsidP="00CF2F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  <w:t xml:space="preserve">                 З.Н. Бутко</w:t>
      </w:r>
    </w:p>
    <w:p w:rsidR="00CF2FE4" w:rsidRDefault="00CF2FE4" w:rsidP="00CF2FE4">
      <w:pPr>
        <w:widowControl w:val="0"/>
        <w:jc w:val="both"/>
        <w:rPr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73072F" w:rsidRDefault="0073072F" w:rsidP="0073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A3AA5" w:rsidRDefault="00DA3AA5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DD122A" w:rsidRDefault="00DD122A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47F37" w:rsidRPr="00247F37" w:rsidTr="00D25DA4">
        <w:tc>
          <w:tcPr>
            <w:tcW w:w="4927" w:type="dxa"/>
            <w:shd w:val="clear" w:color="auto" w:fill="auto"/>
          </w:tcPr>
          <w:p w:rsidR="00247F37" w:rsidRPr="00247F37" w:rsidRDefault="00247F37" w:rsidP="002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47F37" w:rsidRPr="00247F37" w:rsidRDefault="00D25DA4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F37"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247F37" w:rsidRPr="00247F37" w:rsidRDefault="00D25DA4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F37"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247F37" w:rsidRPr="00247F37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247F37" w:rsidRPr="00247F37" w:rsidRDefault="00D25DA4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37" w:rsidRPr="00247F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7F37" w:rsidRPr="00247F3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247F37" w:rsidRPr="00247F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247F37" w:rsidRPr="00247F37" w:rsidRDefault="00D25DA4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37" w:rsidRPr="00247F3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47F37" w:rsidRPr="00247F37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47F3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247F37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</w:p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043"/>
        <w:gridCol w:w="637"/>
        <w:gridCol w:w="4959"/>
      </w:tblGrid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«Обеспечение безопасн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населения на территории </w:t>
            </w:r>
            <w:proofErr w:type="spellStart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 (далее–муниципальная программа)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DD122A" w:rsidP="00DD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общим и юридическим в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просам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</w:t>
            </w:r>
            <w:proofErr w:type="spellEnd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</w:t>
            </w:r>
            <w:proofErr w:type="spellEnd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394611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на </w:t>
            </w:r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394611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3946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t>Щербиновского</w:t>
            </w:r>
            <w:proofErr w:type="spellEnd"/>
            <w:r w:rsidRPr="00394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247F37"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394611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proofErr w:type="spellStart"/>
            <w:r w:rsidRPr="00394611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3946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94611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39461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47F37"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394611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водных объектах</w:t>
            </w:r>
            <w:r w:rsidR="00247F37"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394611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формирований, населения, народных дружин по охране общественного порядка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минимизация последствий чрезвычайных ситуаций в границах сельского поселения;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общественного порядка на территории сельского поселения, создание условий для деятельности народных дружин;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правилах поведения и действиях при возникновении чрезвычайных ситуаций; 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гражданина;</w:t>
            </w:r>
          </w:p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о правилах поведения и де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ствиях при возникновении чрезвыча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по теме пожарная безопа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 в СМИ о пр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вилах безопасности на водных объе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тах;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дежу</w:t>
            </w: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чл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енов народной дружины сельского поселения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муниципальной программы 2020 - 2022 годы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фина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муниципальной пр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</w:t>
            </w:r>
            <w:proofErr w:type="spellStart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</w:t>
            </w:r>
            <w:proofErr w:type="spell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2020 - 2022 годы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33 00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7F37" w:rsidRPr="00247F37" w:rsidRDefault="00247F37" w:rsidP="0039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39461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47F37" w:rsidTr="00D25DA4">
        <w:tc>
          <w:tcPr>
            <w:tcW w:w="4043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247F37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47F37" w:rsidRDefault="00DD122A" w:rsidP="00DD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общим и юридическим в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просам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</w:t>
            </w:r>
            <w:proofErr w:type="spellEnd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</w:t>
            </w:r>
            <w:proofErr w:type="spellEnd"/>
            <w:r w:rsidRPr="00DD12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247F37" w:rsidRPr="00247F37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AA5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A5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A5" w:rsidRPr="00D25DA4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3AA5" w:rsidRPr="00D25DA4" w:rsidRDefault="00DA3AA5" w:rsidP="00DA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AA5" w:rsidRPr="00D25DA4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  <w:t xml:space="preserve">                 З.Н. Бутко</w:t>
      </w:r>
    </w:p>
    <w:p w:rsidR="00DA3AA5" w:rsidRDefault="00DA3AA5" w:rsidP="00DA3AA5">
      <w:pPr>
        <w:widowControl w:val="0"/>
        <w:jc w:val="both"/>
        <w:rPr>
          <w:sz w:val="28"/>
          <w:szCs w:val="28"/>
        </w:rPr>
      </w:pP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  <w:sectPr w:rsidR="00436C27" w:rsidSect="004F1DC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60"/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436C27" w:rsidRPr="00436C27" w:rsidTr="00D25DA4">
        <w:tc>
          <w:tcPr>
            <w:tcW w:w="4915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436C27" w:rsidRPr="00436C27" w:rsidRDefault="00D25DA4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36C27"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="00436C27"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</w:t>
            </w:r>
            <w:proofErr w:type="spellEnd"/>
            <w:r w:rsidR="00436C27"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«Обеспечение безопасности населения на территории </w:t>
            </w:r>
            <w:proofErr w:type="spellStart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Шабельского</w:t>
            </w:r>
            <w:proofErr w:type="spellEnd"/>
            <w:r w:rsidR="00D25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</w:t>
            </w:r>
            <w:proofErr w:type="spellEnd"/>
            <w:r w:rsidRPr="00436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района» </w:t>
            </w:r>
          </w:p>
        </w:tc>
      </w:tr>
    </w:tbl>
    <w:p w:rsidR="00436C27" w:rsidRPr="00436C27" w:rsidRDefault="00436C27" w:rsidP="00436C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ИЦЕЛЕВЫЕ ПОКАЗАТЕЛИ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proofErr w:type="spellStart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D25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43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</w:p>
    <w:p w:rsidR="00436C27" w:rsidRPr="00436C27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283"/>
        <w:gridCol w:w="1843"/>
        <w:gridCol w:w="142"/>
        <w:gridCol w:w="2268"/>
        <w:gridCol w:w="142"/>
        <w:gridCol w:w="2372"/>
      </w:tblGrid>
      <w:tr w:rsidR="00436C27" w:rsidRPr="00436C27" w:rsidTr="00D25DA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показателей: </w:t>
            </w:r>
          </w:p>
        </w:tc>
      </w:tr>
      <w:tr w:rsidR="00436C27" w:rsidRPr="00436C27" w:rsidTr="00D25DA4">
        <w:trPr>
          <w:trHeight w:val="1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="00D25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Шабельского</w:t>
            </w:r>
            <w:proofErr w:type="spellEnd"/>
            <w:r w:rsidR="00D25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«Обеспечение безопасности населения на территории </w:t>
            </w:r>
            <w:proofErr w:type="spellStart"/>
            <w:r w:rsidR="00D25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Шабельского</w:t>
            </w:r>
            <w:proofErr w:type="spellEnd"/>
            <w:r w:rsidR="00D25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Щербиновского</w:t>
            </w:r>
            <w:proofErr w:type="spell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436C27" w:rsidRPr="00436C27" w:rsidTr="00D25D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публикаций в СМИ о правилах безопасности на водных объектах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обеспечение первичных мер пожарной безопасности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изготовленной наглядной продукции профилактической направленности по теме пожарная безопасность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436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436C27" w:rsidRPr="00436C27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дежу</w:t>
            </w:r>
            <w:proofErr w:type="gramStart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рств чл</w:t>
            </w:r>
            <w:proofErr w:type="gramEnd"/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енов народной дружины сельского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436C27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C120C0" w:rsidRDefault="00C120C0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C120C0" w:rsidRDefault="00C120C0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C120C0" w:rsidRDefault="00C120C0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2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36</w:t>
            </w:r>
          </w:p>
        </w:tc>
      </w:tr>
    </w:tbl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436C27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AA5" w:rsidRPr="00D25DA4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3AA5" w:rsidRPr="00D25DA4" w:rsidRDefault="00DA3AA5" w:rsidP="00DA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AA5" w:rsidRPr="00D25DA4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25DA4">
        <w:rPr>
          <w:rFonts w:ascii="Times New Roman" w:hAnsi="Times New Roman" w:cs="Times New Roman"/>
          <w:sz w:val="28"/>
          <w:szCs w:val="28"/>
        </w:rPr>
        <w:t xml:space="preserve">    З.Н. Бу</w:t>
      </w:r>
      <w:r w:rsidRPr="00D25DA4">
        <w:rPr>
          <w:rFonts w:ascii="Times New Roman" w:hAnsi="Times New Roman" w:cs="Times New Roman"/>
          <w:sz w:val="28"/>
          <w:szCs w:val="28"/>
        </w:rPr>
        <w:t>т</w:t>
      </w:r>
      <w:r w:rsidRPr="00D25DA4">
        <w:rPr>
          <w:rFonts w:ascii="Times New Roman" w:hAnsi="Times New Roman" w:cs="Times New Roman"/>
          <w:sz w:val="28"/>
          <w:szCs w:val="28"/>
        </w:rPr>
        <w:t>ко</w:t>
      </w:r>
    </w:p>
    <w:p w:rsidR="00DA3AA5" w:rsidRDefault="00DA3AA5" w:rsidP="00DA3AA5">
      <w:pPr>
        <w:widowControl w:val="0"/>
        <w:jc w:val="both"/>
        <w:rPr>
          <w:sz w:val="28"/>
          <w:szCs w:val="28"/>
        </w:rPr>
      </w:pPr>
    </w:p>
    <w:p w:rsidR="00247F37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p w:rsidR="00DA3AA5" w:rsidRDefault="00DA3AA5" w:rsidP="00A93EFC">
      <w:pPr>
        <w:spacing w:after="0" w:line="240" w:lineRule="auto"/>
        <w:rPr>
          <w:rFonts w:ascii="Times New Roman" w:hAnsi="Times New Roman" w:cs="Times New Roman"/>
        </w:rPr>
      </w:pPr>
    </w:p>
    <w:p w:rsidR="00DA3AA5" w:rsidRDefault="00DA3AA5" w:rsidP="00A93EFC">
      <w:pPr>
        <w:spacing w:after="0" w:line="240" w:lineRule="auto"/>
        <w:rPr>
          <w:rFonts w:ascii="Times New Roman" w:hAnsi="Times New Roman" w:cs="Times New Roman"/>
        </w:rPr>
      </w:pPr>
    </w:p>
    <w:p w:rsidR="00DA3AA5" w:rsidRDefault="00DA3AA5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436C27" w:rsidRPr="00466D08" w:rsidTr="00D25DA4">
        <w:tc>
          <w:tcPr>
            <w:tcW w:w="4915" w:type="dxa"/>
          </w:tcPr>
          <w:p w:rsidR="00436C27" w:rsidRPr="00466D08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436C27" w:rsidRPr="00466D08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436C27" w:rsidRPr="00466D08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36C27" w:rsidRPr="00466D08" w:rsidRDefault="00436C27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36C27" w:rsidRPr="00466D08" w:rsidRDefault="00D25DA4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C27"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36C27" w:rsidRPr="00466D08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="00436C27"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36C27" w:rsidRDefault="00436C27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населения на территории </w:t>
            </w:r>
            <w:proofErr w:type="spellStart"/>
            <w:r w:rsidR="00D25DA4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="00D2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36C27" w:rsidRPr="00466D08" w:rsidRDefault="00436C27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D08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466D0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436C27" w:rsidRPr="00D20893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27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436C27" w:rsidRPr="00466D08" w:rsidRDefault="00D25DA4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27" w:rsidRPr="00466D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6C27" w:rsidRPr="00466D0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436C27" w:rsidRPr="00466D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6C27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  <w:proofErr w:type="spellStart"/>
      <w:r w:rsidR="00D25DA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D2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27" w:rsidRPr="00466D08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0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D0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466D08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436C27" w:rsidRPr="00466D08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73"/>
        <w:gridCol w:w="437"/>
        <w:gridCol w:w="1116"/>
        <w:gridCol w:w="301"/>
        <w:gridCol w:w="851"/>
        <w:gridCol w:w="709"/>
        <w:gridCol w:w="850"/>
        <w:gridCol w:w="567"/>
        <w:gridCol w:w="709"/>
        <w:gridCol w:w="567"/>
        <w:gridCol w:w="1417"/>
        <w:gridCol w:w="2268"/>
        <w:gridCol w:w="2552"/>
      </w:tblGrid>
      <w:tr w:rsidR="00436C27" w:rsidRPr="001004B1" w:rsidTr="00D25DA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41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36C27" w:rsidRPr="001004B1" w:rsidTr="00D25DA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C27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D64079" w:rsidRPr="001004B1" w:rsidTr="00D25D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Default="00D64079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чрезвычайных ситуаций на 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spellStart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Щербиновского</w:t>
            </w:r>
            <w:proofErr w:type="spellEnd"/>
            <w:r w:rsidRPr="00F5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73072F" w:rsidRDefault="00D64079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73072F" w:rsidRDefault="00D64079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Default="00D64079" w:rsidP="0058507C">
            <w:pPr>
              <w:jc w:val="center"/>
            </w:pPr>
            <w:r w:rsidRPr="00797FBF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Default="00D64079" w:rsidP="0058507C">
            <w:pPr>
              <w:jc w:val="center"/>
            </w:pPr>
            <w:r w:rsidRPr="00797FBF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чрезвычайных ситуаций в границах поселения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64079" w:rsidRPr="001004B1" w:rsidTr="00D25D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079" w:rsidRPr="0073072F" w:rsidRDefault="00D64079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079" w:rsidRPr="0073072F" w:rsidRDefault="00D64079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079" w:rsidRDefault="00D64079" w:rsidP="0058507C">
            <w:pPr>
              <w:jc w:val="center"/>
            </w:pPr>
            <w:r w:rsidRPr="00797FBF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079" w:rsidRDefault="00D64079" w:rsidP="0058507C">
            <w:pPr>
              <w:jc w:val="center"/>
            </w:pPr>
            <w:r w:rsidRPr="00797FBF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79" w:rsidRPr="00F22EC0" w:rsidRDefault="00D64079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D25DA4">
        <w:trPr>
          <w:trHeight w:val="7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D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0A1346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E0388F" w:rsidP="00E0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обеспечение первичных мер пожарной безопасности</w:t>
            </w:r>
          </w:p>
        </w:tc>
      </w:tr>
      <w:tr w:rsidR="00436C27" w:rsidRPr="001004B1" w:rsidTr="000A1346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F22EC0" w:rsidRDefault="00E0388F" w:rsidP="00E0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0A1346" w:rsidRPr="000A13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E0388F" w:rsidRPr="001004B1" w:rsidTr="00D25DA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388F" w:rsidRPr="00F22EC0" w:rsidRDefault="00E0388F" w:rsidP="00D25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F527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Default="00E0388F" w:rsidP="0058507C">
            <w:pPr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Default="00E0388F" w:rsidP="0058507C">
            <w:pPr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388F" w:rsidRPr="001004B1" w:rsidTr="0058507C">
        <w:trPr>
          <w:trHeight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Default="00E0388F" w:rsidP="0058507C">
            <w:pPr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Default="00E0388F" w:rsidP="0058507C">
            <w:pPr>
              <w:jc w:val="center"/>
            </w:pP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48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E0388F" w:rsidRPr="00F22EC0" w:rsidRDefault="00E0388F" w:rsidP="00D2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436C27" w:rsidRPr="001004B1" w:rsidTr="00D25DA4">
        <w:trPr>
          <w:trHeight w:val="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E0388F" w:rsidRDefault="00E0388F" w:rsidP="00D2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  <w:p w:rsidR="00E0388F" w:rsidRPr="00F22EC0" w:rsidRDefault="00E0388F" w:rsidP="00D2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8F" w:rsidRPr="00AB0CCF" w:rsidTr="00D25DA4">
        <w:trPr>
          <w:trHeight w:val="5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8F" w:rsidRPr="00930836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3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88F" w:rsidRPr="00930836" w:rsidRDefault="00E0388F" w:rsidP="00D25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840778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Default="00E0388F" w:rsidP="00E038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людей на водных объектах, снижение риска возникновения несчастных случаев на воде </w:t>
            </w:r>
          </w:p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0388F" w:rsidRPr="00AB0CCF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AB0C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388F" w:rsidRPr="00AB0CCF" w:rsidTr="0058507C">
        <w:trPr>
          <w:trHeight w:val="18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8F" w:rsidRPr="00930836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Pr="00840778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0388F" w:rsidRPr="00840778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0388F" w:rsidRPr="0073072F" w:rsidRDefault="00E0388F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0388F" w:rsidRPr="0073072F" w:rsidRDefault="00E0388F" w:rsidP="00D2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0388F" w:rsidRPr="0073072F" w:rsidRDefault="00E0388F" w:rsidP="00D2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0388F" w:rsidRPr="0073072F" w:rsidRDefault="00E0388F" w:rsidP="00D2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0388F" w:rsidRPr="00AB0CCF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27" w:rsidRPr="001004B1" w:rsidTr="00D25DA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AB0CCF" w:rsidRDefault="00436C27" w:rsidP="00D25DA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F">
              <w:rPr>
                <w:rFonts w:ascii="Times New Roman" w:hAnsi="Times New Roman" w:cs="Times New Roman"/>
                <w:sz w:val="24"/>
                <w:szCs w:val="24"/>
              </w:rPr>
              <w:t>Цель: 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436C27" w:rsidRPr="001004B1" w:rsidTr="00D25DA4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C27" w:rsidRPr="00F22EC0" w:rsidRDefault="00436C27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436C27" w:rsidRPr="00D155D5" w:rsidRDefault="00436C27" w:rsidP="00D25DA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Задача: развитие системы добровольных народных дружин по предупреждению нарушений общественного порядка, профилактике пр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5D5">
              <w:rPr>
                <w:rFonts w:ascii="Times New Roman" w:hAnsi="Times New Roman" w:cs="Times New Roman"/>
                <w:sz w:val="24"/>
                <w:szCs w:val="24"/>
              </w:rPr>
              <w:t>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E0388F" w:rsidRPr="001004B1" w:rsidTr="00D25D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EC4331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народных дружин</w:t>
            </w:r>
            <w:r w:rsidRPr="00EC433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840778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73072F" w:rsidRDefault="00E0388F" w:rsidP="005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13306E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развитие систем оказания содействия органами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13306E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3306E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1330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0388F" w:rsidRPr="0013306E" w:rsidRDefault="00E0388F" w:rsidP="00D25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8F" w:rsidRPr="001004B1" w:rsidTr="0058507C">
        <w:trPr>
          <w:trHeight w:val="11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F22EC0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388F" w:rsidRPr="00840778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E0388F" w:rsidRPr="0073072F" w:rsidRDefault="00E0388F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E0388F" w:rsidRPr="0073072F" w:rsidRDefault="00E0388F" w:rsidP="005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0388F" w:rsidRPr="0073072F" w:rsidRDefault="00E0388F" w:rsidP="005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13306E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F" w:rsidRPr="0013306E" w:rsidRDefault="00E0388F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D7" w:rsidRPr="001004B1" w:rsidTr="00D25DA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2D7" w:rsidRPr="00F22EC0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552D7" w:rsidRPr="0073072F" w:rsidRDefault="006552D7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52D7" w:rsidRPr="0073072F" w:rsidRDefault="006552D7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52D7" w:rsidRDefault="006552D7" w:rsidP="0058507C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552D7" w:rsidRDefault="006552D7" w:rsidP="0058507C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D7" w:rsidRPr="001004B1" w:rsidTr="00D25DA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7" w:rsidRPr="00F22EC0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552D7" w:rsidRPr="0073072F" w:rsidRDefault="006552D7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</w:t>
            </w: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52D7" w:rsidRPr="0073072F" w:rsidRDefault="006552D7" w:rsidP="0058507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52D7" w:rsidRDefault="006552D7" w:rsidP="0058507C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552D7" w:rsidRDefault="006552D7" w:rsidP="0058507C">
            <w:pPr>
              <w:jc w:val="center"/>
            </w:pPr>
            <w:r w:rsidRPr="008D3237">
              <w:rPr>
                <w:rFonts w:ascii="Times New Roman" w:eastAsia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52D7" w:rsidRPr="0013306E" w:rsidRDefault="006552D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436C27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DA3AA5" w:rsidRPr="00D25DA4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3AA5" w:rsidRPr="00D25DA4" w:rsidRDefault="00DA3AA5" w:rsidP="00DA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AA5" w:rsidRPr="00D25DA4" w:rsidRDefault="00DA3AA5" w:rsidP="00DA3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DA4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D25D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 w:rsidRPr="00D25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D25DA4">
        <w:rPr>
          <w:rFonts w:ascii="Times New Roman" w:hAnsi="Times New Roman" w:cs="Times New Roman"/>
          <w:sz w:val="28"/>
          <w:szCs w:val="28"/>
        </w:rPr>
        <w:t xml:space="preserve">                 З.Н. Бу</w:t>
      </w:r>
      <w:r w:rsidRPr="00D25DA4">
        <w:rPr>
          <w:rFonts w:ascii="Times New Roman" w:hAnsi="Times New Roman" w:cs="Times New Roman"/>
          <w:sz w:val="28"/>
          <w:szCs w:val="28"/>
        </w:rPr>
        <w:t>т</w:t>
      </w:r>
      <w:r w:rsidRPr="00D25DA4">
        <w:rPr>
          <w:rFonts w:ascii="Times New Roman" w:hAnsi="Times New Roman" w:cs="Times New Roman"/>
          <w:sz w:val="28"/>
          <w:szCs w:val="28"/>
        </w:rPr>
        <w:t>ко</w:t>
      </w:r>
    </w:p>
    <w:p w:rsidR="00DA3AA5" w:rsidRDefault="00DA3AA5" w:rsidP="00DA3AA5">
      <w:pPr>
        <w:widowControl w:val="0"/>
        <w:jc w:val="both"/>
        <w:rPr>
          <w:sz w:val="28"/>
          <w:szCs w:val="28"/>
        </w:rPr>
      </w:pPr>
    </w:p>
    <w:p w:rsidR="00247F37" w:rsidRPr="000E6C10" w:rsidRDefault="00247F37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247F37" w:rsidRPr="000E6C10" w:rsidSect="00436C2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B7" w:rsidRDefault="00757BB7" w:rsidP="00530D45">
      <w:pPr>
        <w:spacing w:after="0" w:line="240" w:lineRule="auto"/>
      </w:pPr>
      <w:r>
        <w:separator/>
      </w:r>
    </w:p>
  </w:endnote>
  <w:endnote w:type="continuationSeparator" w:id="0">
    <w:p w:rsidR="00757BB7" w:rsidRDefault="00757BB7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B7" w:rsidRDefault="00757BB7" w:rsidP="00530D45">
      <w:pPr>
        <w:spacing w:after="0" w:line="240" w:lineRule="auto"/>
      </w:pPr>
      <w:r>
        <w:separator/>
      </w:r>
    </w:p>
  </w:footnote>
  <w:footnote w:type="continuationSeparator" w:id="0">
    <w:p w:rsidR="00757BB7" w:rsidRDefault="00757BB7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201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58507C" w:rsidRPr="00CF2FE4" w:rsidRDefault="00DA3AA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58507C" w:rsidRDefault="005850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C10"/>
    <w:rsid w:val="0001546A"/>
    <w:rsid w:val="00027615"/>
    <w:rsid w:val="0004246D"/>
    <w:rsid w:val="000A1346"/>
    <w:rsid w:val="000A4D41"/>
    <w:rsid w:val="000B0C5C"/>
    <w:rsid w:val="000B1CF1"/>
    <w:rsid w:val="000E6C10"/>
    <w:rsid w:val="000F191A"/>
    <w:rsid w:val="000F413E"/>
    <w:rsid w:val="00130C3A"/>
    <w:rsid w:val="00150778"/>
    <w:rsid w:val="00155562"/>
    <w:rsid w:val="001A3D8E"/>
    <w:rsid w:val="00202170"/>
    <w:rsid w:val="00202B35"/>
    <w:rsid w:val="00232950"/>
    <w:rsid w:val="00247036"/>
    <w:rsid w:val="00247F37"/>
    <w:rsid w:val="002B6DBC"/>
    <w:rsid w:val="002C0D34"/>
    <w:rsid w:val="002E6536"/>
    <w:rsid w:val="002F06FC"/>
    <w:rsid w:val="00317DB6"/>
    <w:rsid w:val="00340617"/>
    <w:rsid w:val="00366FF6"/>
    <w:rsid w:val="00394611"/>
    <w:rsid w:val="003F0C6C"/>
    <w:rsid w:val="003F1925"/>
    <w:rsid w:val="004367D7"/>
    <w:rsid w:val="00436C27"/>
    <w:rsid w:val="00445A2F"/>
    <w:rsid w:val="00452776"/>
    <w:rsid w:val="004679BC"/>
    <w:rsid w:val="004769D1"/>
    <w:rsid w:val="004A2B25"/>
    <w:rsid w:val="004E726C"/>
    <w:rsid w:val="004F1DC5"/>
    <w:rsid w:val="004F4706"/>
    <w:rsid w:val="005070E9"/>
    <w:rsid w:val="00511C8F"/>
    <w:rsid w:val="005268A7"/>
    <w:rsid w:val="00530284"/>
    <w:rsid w:val="00530D45"/>
    <w:rsid w:val="00542565"/>
    <w:rsid w:val="0058507C"/>
    <w:rsid w:val="00585F07"/>
    <w:rsid w:val="005F2CD3"/>
    <w:rsid w:val="006209CB"/>
    <w:rsid w:val="00630BC0"/>
    <w:rsid w:val="006552D7"/>
    <w:rsid w:val="00675B7B"/>
    <w:rsid w:val="006A27FA"/>
    <w:rsid w:val="006D3457"/>
    <w:rsid w:val="006F0274"/>
    <w:rsid w:val="0073072F"/>
    <w:rsid w:val="00733927"/>
    <w:rsid w:val="00745A1F"/>
    <w:rsid w:val="00757BB7"/>
    <w:rsid w:val="00776512"/>
    <w:rsid w:val="00797BE7"/>
    <w:rsid w:val="007E1638"/>
    <w:rsid w:val="008063AE"/>
    <w:rsid w:val="00811985"/>
    <w:rsid w:val="0082344A"/>
    <w:rsid w:val="00830A96"/>
    <w:rsid w:val="00843BBC"/>
    <w:rsid w:val="008B3125"/>
    <w:rsid w:val="009465F9"/>
    <w:rsid w:val="00990102"/>
    <w:rsid w:val="009B62E5"/>
    <w:rsid w:val="009E102A"/>
    <w:rsid w:val="009F1951"/>
    <w:rsid w:val="00A32CBC"/>
    <w:rsid w:val="00A5546D"/>
    <w:rsid w:val="00A56A3C"/>
    <w:rsid w:val="00A6201A"/>
    <w:rsid w:val="00A735FE"/>
    <w:rsid w:val="00A86E72"/>
    <w:rsid w:val="00A93EFC"/>
    <w:rsid w:val="00A9614B"/>
    <w:rsid w:val="00A965AE"/>
    <w:rsid w:val="00B855C4"/>
    <w:rsid w:val="00B94D80"/>
    <w:rsid w:val="00BC0299"/>
    <w:rsid w:val="00C120C0"/>
    <w:rsid w:val="00C22DFC"/>
    <w:rsid w:val="00C32384"/>
    <w:rsid w:val="00C40D32"/>
    <w:rsid w:val="00C44E07"/>
    <w:rsid w:val="00CB5D26"/>
    <w:rsid w:val="00CD72FA"/>
    <w:rsid w:val="00CE4423"/>
    <w:rsid w:val="00CE4B27"/>
    <w:rsid w:val="00CF2FDD"/>
    <w:rsid w:val="00CF2FE4"/>
    <w:rsid w:val="00D10773"/>
    <w:rsid w:val="00D230FF"/>
    <w:rsid w:val="00D25DA4"/>
    <w:rsid w:val="00D25E62"/>
    <w:rsid w:val="00D27943"/>
    <w:rsid w:val="00D57A03"/>
    <w:rsid w:val="00D64079"/>
    <w:rsid w:val="00D86E6B"/>
    <w:rsid w:val="00D90966"/>
    <w:rsid w:val="00DA05D0"/>
    <w:rsid w:val="00DA3AA5"/>
    <w:rsid w:val="00DD122A"/>
    <w:rsid w:val="00E0388F"/>
    <w:rsid w:val="00E51689"/>
    <w:rsid w:val="00E52775"/>
    <w:rsid w:val="00EC1A95"/>
    <w:rsid w:val="00EC209E"/>
    <w:rsid w:val="00EC7F9C"/>
    <w:rsid w:val="00EF5458"/>
    <w:rsid w:val="00EF77EB"/>
    <w:rsid w:val="00F2006E"/>
    <w:rsid w:val="00F2700E"/>
    <w:rsid w:val="00F52768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character" w:styleId="a9">
    <w:name w:val="Hyperlink"/>
    <w:basedOn w:val="a0"/>
    <w:uiPriority w:val="99"/>
    <w:unhideWhenUsed/>
    <w:rsid w:val="00D86E6B"/>
    <w:rPr>
      <w:color w:val="0000FF" w:themeColor="hyperlink"/>
      <w:u w:val="single"/>
    </w:rPr>
  </w:style>
  <w:style w:type="paragraph" w:styleId="aa">
    <w:name w:val="No Spacing"/>
    <w:uiPriority w:val="1"/>
    <w:qFormat/>
    <w:rsid w:val="00CF2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&#1089;hab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8D78381D1DACCC09422B913CDB121CEEE65028A2D9A7267ACD7C8D4A12A05F39E2B1D74329E1860341499CAk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2019-10-30T12:43:00Z</cp:lastPrinted>
  <dcterms:created xsi:type="dcterms:W3CDTF">2019-08-28T13:45:00Z</dcterms:created>
  <dcterms:modified xsi:type="dcterms:W3CDTF">2019-10-30T12:44:00Z</dcterms:modified>
</cp:coreProperties>
</file>